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D7" w:rsidRPr="00F6248E" w:rsidRDefault="00FD7ACA" w:rsidP="00FF1A1B">
      <w:pPr>
        <w:spacing w:line="0" w:lineRule="atLeast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「長者院舍住宿照顧服務</w:t>
      </w:r>
      <w:proofErr w:type="gramStart"/>
      <w:r w:rsidRPr="00F6248E">
        <w:rPr>
          <w:rFonts w:ascii="Times New Roman" w:hAnsi="Times New Roman" w:cs="Times New Roman" w:hint="eastAsia"/>
          <w:b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b/>
          <w:spacing w:val="20"/>
          <w:szCs w:val="24"/>
        </w:rPr>
        <w:t>試驗計劃」</w:t>
      </w:r>
    </w:p>
    <w:p w:rsidR="00FD7ACA" w:rsidRPr="00F6248E" w:rsidRDefault="00FD7ACA" w:rsidP="00FF1A1B">
      <w:pPr>
        <w:spacing w:line="0" w:lineRule="atLeast"/>
        <w:jc w:val="center"/>
        <w:rPr>
          <w:rFonts w:ascii="Times New Roman" w:hAnsi="Times New Roman" w:cs="Times New Roman"/>
          <w:spacing w:val="20"/>
          <w:szCs w:val="24"/>
        </w:rPr>
      </w:pPr>
    </w:p>
    <w:p w:rsidR="00FD7ACA" w:rsidRPr="00F6248E" w:rsidRDefault="00844F2E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引言</w:t>
      </w:r>
    </w:p>
    <w:p w:rsidR="00FD7ACA" w:rsidRPr="00F6248E" w:rsidRDefault="00844F2E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社會福利署</w:t>
      </w:r>
      <w:r w:rsidRPr="00F6248E">
        <w:rPr>
          <w:rFonts w:ascii="Times New Roman" w:hAnsi="Times New Roman" w:cs="Times New Roman"/>
          <w:spacing w:val="20"/>
          <w:szCs w:val="24"/>
        </w:rPr>
        <w:t>(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社署</w:t>
      </w:r>
      <w:proofErr w:type="gramEnd"/>
      <w:r w:rsidRPr="00F6248E">
        <w:rPr>
          <w:rFonts w:ascii="Times New Roman" w:hAnsi="Times New Roman" w:cs="Times New Roman"/>
          <w:spacing w:val="20"/>
          <w:szCs w:val="24"/>
        </w:rPr>
        <w:t>)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於</w:t>
      </w:r>
      <w:r w:rsidRPr="00F6248E">
        <w:rPr>
          <w:rFonts w:ascii="Times New Roman" w:hAnsi="Times New Roman" w:cs="Times New Roman"/>
          <w:spacing w:val="20"/>
          <w:szCs w:val="24"/>
        </w:rPr>
        <w:t>2017</w:t>
      </w:r>
      <w:r w:rsidRPr="00F6248E">
        <w:rPr>
          <w:rFonts w:ascii="Times New Roman" w:hAnsi="Times New Roman" w:cs="Times New Roman" w:hint="eastAsia"/>
          <w:spacing w:val="20"/>
          <w:szCs w:val="24"/>
        </w:rPr>
        <w:t>年</w:t>
      </w:r>
      <w:r w:rsidRPr="00F6248E">
        <w:rPr>
          <w:rFonts w:ascii="Times New Roman" w:hAnsi="Times New Roman" w:cs="Times New Roman"/>
          <w:spacing w:val="20"/>
          <w:szCs w:val="24"/>
        </w:rPr>
        <w:t>3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月推出「長者院舍住宿照顧服務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試驗計劃」</w:t>
      </w:r>
      <w:r w:rsidRPr="00F6248E">
        <w:rPr>
          <w:rFonts w:ascii="Times New Roman" w:hAnsi="Times New Roman" w:cs="Times New Roman"/>
          <w:spacing w:val="20"/>
          <w:szCs w:val="24"/>
        </w:rPr>
        <w:t>(</w:t>
      </w:r>
      <w:r w:rsidRPr="00F6248E">
        <w:rPr>
          <w:rFonts w:ascii="Times New Roman" w:hAnsi="Times New Roman" w:cs="Times New Roman" w:hint="eastAsia"/>
          <w:spacing w:val="20"/>
          <w:szCs w:val="24"/>
        </w:rPr>
        <w:t>試驗計劃</w:t>
      </w:r>
      <w:r w:rsidRPr="00F6248E">
        <w:rPr>
          <w:rFonts w:ascii="Times New Roman" w:hAnsi="Times New Roman" w:cs="Times New Roman"/>
          <w:spacing w:val="20"/>
          <w:szCs w:val="24"/>
        </w:rPr>
        <w:t>)</w:t>
      </w:r>
      <w:r w:rsidRPr="00F6248E">
        <w:rPr>
          <w:rFonts w:ascii="Times New Roman" w:hAnsi="Times New Roman" w:cs="Times New Roman" w:hint="eastAsia"/>
          <w:spacing w:val="20"/>
          <w:szCs w:val="24"/>
        </w:rPr>
        <w:t>。試驗計劃採用</w:t>
      </w:r>
      <w:r w:rsidRPr="00F6248E">
        <w:rPr>
          <w:rFonts w:ascii="Times New Roman" w:hAnsi="Times New Roman" w:cs="Times New Roman"/>
          <w:spacing w:val="20"/>
          <w:szCs w:val="24"/>
        </w:rPr>
        <w:t>「錢跟人走」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Pr="00F6248E">
        <w:rPr>
          <w:rFonts w:ascii="Times New Roman" w:hAnsi="Times New Roman" w:cs="Times New Roman"/>
          <w:spacing w:val="20"/>
          <w:szCs w:val="24"/>
        </w:rPr>
        <w:t>原則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，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為</w:t>
      </w:r>
      <w:r w:rsidR="00940C9E" w:rsidRPr="00F6248E">
        <w:rPr>
          <w:rFonts w:ascii="Times New Roman" w:hAnsi="Times New Roman" w:cs="Times New Roman" w:hint="eastAsia"/>
          <w:spacing w:val="20"/>
          <w:szCs w:val="24"/>
        </w:rPr>
        <w:t>有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需要的長者提供</w:t>
      </w:r>
      <w:r w:rsidRPr="00F6248E">
        <w:rPr>
          <w:rFonts w:ascii="Times New Roman" w:hAnsi="Times New Roman" w:cs="Times New Roman" w:hint="eastAsia"/>
          <w:b/>
          <w:spacing w:val="20"/>
          <w:szCs w:val="24"/>
        </w:rPr>
        <w:t>一個選擇</w:t>
      </w:r>
      <w:r w:rsidRPr="00F6248E">
        <w:rPr>
          <w:szCs w:val="24"/>
          <w:lang w:eastAsia="zh-HK"/>
        </w:rPr>
        <w:t>，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讓其可</w:t>
      </w:r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揀選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接受由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非政府機構</w:t>
      </w:r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或私營業界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營</w:t>
      </w:r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辦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的安老院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="00E70F94" w:rsidRPr="00F6248E">
        <w:rPr>
          <w:rFonts w:ascii="Times New Roman" w:hAnsi="Times New Roman" w:cs="Times New Roman" w:hint="eastAsia"/>
          <w:spacing w:val="20"/>
          <w:szCs w:val="24"/>
        </w:rPr>
        <w:t>院舍照顧服務。</w:t>
      </w:r>
    </w:p>
    <w:p w:rsidR="004B647E" w:rsidRPr="00F6248E" w:rsidRDefault="00FD7ACA" w:rsidP="00FF1A1B">
      <w:pPr>
        <w:spacing w:line="0" w:lineRule="atLeast"/>
        <w:jc w:val="both"/>
        <w:rPr>
          <w:spacing w:val="20"/>
          <w:szCs w:val="24"/>
        </w:rPr>
      </w:pPr>
      <w:r w:rsidRPr="00F6248E">
        <w:rPr>
          <w:spacing w:val="20"/>
          <w:szCs w:val="24"/>
        </w:rPr>
        <w:tab/>
      </w:r>
      <w:r w:rsidR="00471563" w:rsidRPr="00F6248E">
        <w:rPr>
          <w:spacing w:val="20"/>
          <w:szCs w:val="24"/>
        </w:rPr>
        <w:tab/>
      </w:r>
    </w:p>
    <w:p w:rsidR="00E70F94" w:rsidRPr="00F6248E" w:rsidRDefault="00E70F94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参加長者資格</w:t>
      </w:r>
    </w:p>
    <w:p w:rsidR="00E70F94" w:rsidRPr="00F6248E" w:rsidRDefault="00E70F94" w:rsidP="00FF1A1B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必須為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經社署的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安老服務統一評估機制評定為身體機能中度缺損；及</w:t>
      </w:r>
    </w:p>
    <w:p w:rsidR="00E70F94" w:rsidRPr="00F6248E" w:rsidRDefault="00E70F94" w:rsidP="00FF1A1B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正在長期護理服務中央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輪候冊</w:t>
      </w:r>
      <w:proofErr w:type="gramEnd"/>
      <w:r w:rsidRPr="00F6248E">
        <w:rPr>
          <w:rFonts w:ascii="Times New Roman" w:hAnsi="Times New Roman" w:cs="Times New Roman"/>
          <w:spacing w:val="20"/>
          <w:szCs w:val="24"/>
        </w:rPr>
        <w:t>(</w:t>
      </w:r>
      <w:r w:rsidRPr="00F6248E">
        <w:rPr>
          <w:rFonts w:ascii="Times New Roman" w:hAnsi="Times New Roman" w:cs="Times New Roman" w:hint="eastAsia"/>
          <w:spacing w:val="20"/>
          <w:szCs w:val="24"/>
        </w:rPr>
        <w:t>中央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輪候冊</w:t>
      </w:r>
      <w:proofErr w:type="gramEnd"/>
      <w:r w:rsidRPr="00F6248E">
        <w:rPr>
          <w:rFonts w:ascii="Times New Roman" w:hAnsi="Times New Roman" w:cs="Times New Roman"/>
          <w:spacing w:val="20"/>
          <w:szCs w:val="24"/>
        </w:rPr>
        <w:t>)</w:t>
      </w:r>
      <w:r w:rsidRPr="00F6248E">
        <w:rPr>
          <w:rFonts w:ascii="Times New Roman" w:hAnsi="Times New Roman" w:cs="Times New Roman" w:hint="eastAsia"/>
          <w:spacing w:val="20"/>
          <w:szCs w:val="24"/>
        </w:rPr>
        <w:t>輪候護理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安老宿位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。</w:t>
      </w:r>
    </w:p>
    <w:p w:rsidR="00E70F94" w:rsidRPr="00F6248E" w:rsidRDefault="00E70F94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E70F94" w:rsidRPr="00F6248E" w:rsidRDefault="00E70F94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認可服務</w:t>
      </w:r>
      <w:r w:rsidR="006A7D0A" w:rsidRPr="00F6248E">
        <w:rPr>
          <w:rFonts w:ascii="Times New Roman" w:hAnsi="Times New Roman" w:cs="Times New Roman" w:hint="eastAsia"/>
          <w:b/>
          <w:spacing w:val="20"/>
          <w:szCs w:val="24"/>
        </w:rPr>
        <w:t>機構</w:t>
      </w:r>
    </w:p>
    <w:p w:rsidR="00E70F94" w:rsidRPr="00F6248E" w:rsidRDefault="00E70F94" w:rsidP="00FF1A1B">
      <w:pPr>
        <w:pStyle w:val="a3"/>
        <w:numPr>
          <w:ilvl w:val="0"/>
          <w:numId w:val="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參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與</w:t>
      </w:r>
      <w:r w:rsidRPr="00F6248E">
        <w:rPr>
          <w:rFonts w:ascii="Times New Roman" w:hAnsi="Times New Roman" w:cs="Times New Roman" w:hint="eastAsia"/>
          <w:spacing w:val="20"/>
          <w:szCs w:val="24"/>
        </w:rPr>
        <w:t>試驗計劃成為認可服務機構的安老院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必須</w:t>
      </w:r>
      <w:proofErr w:type="gramStart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符合社署指定</w:t>
      </w:r>
      <w:proofErr w:type="gramEnd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="00DE5861" w:rsidRPr="00F6248E">
        <w:rPr>
          <w:rFonts w:ascii="Times New Roman" w:hAnsi="Times New Roman" w:cs="Times New Roman" w:hint="eastAsia"/>
          <w:spacing w:val="20"/>
          <w:szCs w:val="24"/>
        </w:rPr>
        <w:t>過往服務記錄及服務要求。</w:t>
      </w:r>
    </w:p>
    <w:p w:rsidR="006A7D0A" w:rsidRPr="00F6248E" w:rsidRDefault="006A7D0A" w:rsidP="00FF1A1B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試驗計劃將分三階段實施而包含的認可服務機構如下</w:t>
      </w:r>
      <w:r w:rsidR="00500138" w:rsidRPr="00F6248E">
        <w:rPr>
          <w:rFonts w:ascii="Times New Roman" w:hAnsi="Times New Roman" w:cs="Times New Roman" w:hint="eastAsia"/>
          <w:spacing w:val="20"/>
          <w:szCs w:val="24"/>
        </w:rPr>
        <w:t>：</w:t>
      </w:r>
    </w:p>
    <w:p w:rsidR="006A7D0A" w:rsidRPr="00F6248E" w:rsidRDefault="006A7D0A" w:rsidP="00FF1A1B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第一階段：合資格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的津助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、合約和自負盈虧院舍</w:t>
      </w:r>
    </w:p>
    <w:p w:rsidR="006A7D0A" w:rsidRPr="00F6248E" w:rsidRDefault="006A7D0A" w:rsidP="00FF1A1B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第二階段：擴展至合資格的現有「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改善買位計劃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」甲一級院舍</w:t>
      </w:r>
    </w:p>
    <w:p w:rsidR="00E70F94" w:rsidRPr="00F6248E" w:rsidRDefault="006A7D0A" w:rsidP="00FF1A1B">
      <w:pPr>
        <w:pStyle w:val="a3"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第三階段：所有合資格的安老院</w:t>
      </w:r>
    </w:p>
    <w:p w:rsidR="001335D2" w:rsidRPr="00F6248E" w:rsidRDefault="001335D2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6A7D0A" w:rsidRPr="00F6248E" w:rsidRDefault="006A7D0A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服務範圍</w:t>
      </w:r>
    </w:p>
    <w:p w:rsidR="006A7D0A" w:rsidRPr="00F6248E" w:rsidRDefault="006A7D0A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認可服務機構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須為個別</w:t>
      </w:r>
      <w:r w:rsidR="00124860"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="00124860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124860" w:rsidRPr="00F6248E">
        <w:rPr>
          <w:rFonts w:ascii="Times New Roman" w:hAnsi="Times New Roman" w:cs="Times New Roman" w:hint="eastAsia"/>
          <w:spacing w:val="20"/>
          <w:szCs w:val="24"/>
        </w:rPr>
        <w:t>持有人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提供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面值下的</w:t>
      </w:r>
      <w:r w:rsidRPr="00F6248E">
        <w:rPr>
          <w:rFonts w:ascii="Times New Roman" w:hAnsi="Times New Roman" w:cs="Times New Roman" w:hint="eastAsia"/>
          <w:spacing w:val="20"/>
          <w:szCs w:val="24"/>
        </w:rPr>
        <w:t>「標準服務」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如下</w:t>
      </w:r>
      <w:r w:rsidR="00500138" w:rsidRPr="00F6248E">
        <w:rPr>
          <w:rFonts w:ascii="Times New Roman" w:hAnsi="Times New Roman" w:cs="Times New Roman" w:hint="eastAsia"/>
          <w:spacing w:val="20"/>
          <w:szCs w:val="24"/>
        </w:rPr>
        <w:t>：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住宿於共住的房間；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每日最少三餐，另</w:t>
      </w:r>
      <w:proofErr w:type="gramStart"/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加小食</w:t>
      </w:r>
      <w:proofErr w:type="gramEnd"/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；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基本及特別護理；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職員全日</w:t>
      </w: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24</w:t>
      </w: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小時當值；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個人照顧服務；</w:t>
      </w:r>
    </w:p>
    <w:p w:rsidR="00BB0624" w:rsidRPr="00F6248E" w:rsidRDefault="0060310F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每星期兩次的復康運動</w:t>
      </w:r>
      <w:r w:rsidR="00BB0624" w:rsidRPr="00F6248E">
        <w:rPr>
          <w:rFonts w:ascii="Times New Roman" w:hAnsi="Times New Roman" w:cs="Times New Roman" w:hint="eastAsia"/>
          <w:spacing w:val="20"/>
          <w:sz w:val="20"/>
          <w:szCs w:val="20"/>
        </w:rPr>
        <w:t>；</w:t>
      </w:r>
    </w:p>
    <w:p w:rsidR="00BB0624" w:rsidRPr="00F6248E" w:rsidRDefault="00BB0624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註冊醫生定期探訪；</w:t>
      </w:r>
    </w:p>
    <w:p w:rsidR="00BB0624" w:rsidRPr="00F6248E" w:rsidRDefault="00124860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定期的</w:t>
      </w:r>
      <w:r w:rsidR="00BB0624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社交康樂活動；及</w:t>
      </w:r>
    </w:p>
    <w:p w:rsidR="00BB0624" w:rsidRPr="00F6248E" w:rsidRDefault="00BB0624" w:rsidP="00FF1A1B">
      <w:pPr>
        <w:pStyle w:val="a3"/>
        <w:numPr>
          <w:ilvl w:val="0"/>
          <w:numId w:val="1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洗衣服務。</w:t>
      </w:r>
    </w:p>
    <w:p w:rsidR="00BB0624" w:rsidRPr="00F6248E" w:rsidRDefault="00BB0624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BB0624" w:rsidRPr="00F6248E" w:rsidRDefault="00BB0624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b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b/>
          <w:spacing w:val="20"/>
          <w:szCs w:val="24"/>
        </w:rPr>
        <w:t>面值</w:t>
      </w:r>
      <w:r w:rsidR="004436CA" w:rsidRPr="00F6248E">
        <w:rPr>
          <w:rFonts w:ascii="Times New Roman" w:hAnsi="Times New Roman" w:cs="Times New Roman" w:hint="eastAsia"/>
          <w:b/>
          <w:spacing w:val="20"/>
          <w:szCs w:val="24"/>
        </w:rPr>
        <w:t>及</w:t>
      </w:r>
      <w:r w:rsidRPr="00F6248E">
        <w:rPr>
          <w:rFonts w:ascii="Times New Roman" w:hAnsi="Times New Roman" w:cs="Times New Roman" w:hint="eastAsia"/>
          <w:b/>
          <w:spacing w:val="20"/>
          <w:szCs w:val="24"/>
        </w:rPr>
        <w:t>共同付款安排</w:t>
      </w:r>
    </w:p>
    <w:p w:rsidR="00BB0624" w:rsidRPr="00F6248E" w:rsidRDefault="00500138" w:rsidP="00FF1A1B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設有</w:t>
      </w:r>
      <w:r w:rsidR="00BB0624" w:rsidRPr="00F6248E">
        <w:rPr>
          <w:rFonts w:ascii="Times New Roman" w:hAnsi="Times New Roman" w:cs="Times New Roman" w:hint="eastAsia"/>
          <w:b/>
          <w:spacing w:val="20"/>
          <w:szCs w:val="24"/>
        </w:rPr>
        <w:t>八個</w:t>
      </w:r>
      <w:proofErr w:type="gramStart"/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層遞式</w:t>
      </w:r>
      <w:proofErr w:type="gramEnd"/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共同付款級別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及</w:t>
      </w:r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每名院舍</w:t>
      </w:r>
      <w:proofErr w:type="gramStart"/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申請</w:t>
      </w:r>
      <w:r w:rsidR="009D6A8D" w:rsidRPr="00F6248E">
        <w:rPr>
          <w:rFonts w:ascii="Times New Roman" w:hAnsi="Times New Roman" w:cs="Times New Roman" w:hint="eastAsia"/>
          <w:spacing w:val="20"/>
          <w:szCs w:val="24"/>
        </w:rPr>
        <w:t>人</w:t>
      </w:r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會以</w:t>
      </w:r>
      <w:proofErr w:type="gramStart"/>
      <w:r w:rsidR="00BB0624" w:rsidRPr="00F6248E">
        <w:rPr>
          <w:rFonts w:ascii="Times New Roman" w:hAnsi="Times New Roman" w:cs="Times New Roman" w:hint="eastAsia"/>
          <w:b/>
          <w:spacing w:val="20"/>
          <w:szCs w:val="24"/>
        </w:rPr>
        <w:t>個</w:t>
      </w:r>
      <w:proofErr w:type="gramEnd"/>
      <w:r w:rsidR="00BB0624" w:rsidRPr="00F6248E">
        <w:rPr>
          <w:rFonts w:ascii="Times New Roman" w:hAnsi="Times New Roman" w:cs="Times New Roman" w:hint="eastAsia"/>
          <w:b/>
          <w:spacing w:val="20"/>
          <w:szCs w:val="24"/>
        </w:rPr>
        <w:t>人</w:t>
      </w:r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為單位接受入息及資產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經濟狀況</w:t>
      </w:r>
      <w:r w:rsidR="00BB0624" w:rsidRPr="00F6248E">
        <w:rPr>
          <w:rFonts w:ascii="Times New Roman" w:hAnsi="Times New Roman" w:cs="Times New Roman" w:hint="eastAsia"/>
          <w:spacing w:val="20"/>
          <w:szCs w:val="24"/>
        </w:rPr>
        <w:t>審查</w:t>
      </w:r>
      <w:r w:rsidRPr="00F6248E">
        <w:rPr>
          <w:rFonts w:ascii="Times New Roman" w:hAnsi="Times New Roman" w:cs="Times New Roman" w:hint="eastAsia"/>
          <w:spacing w:val="20"/>
          <w:szCs w:val="24"/>
        </w:rPr>
        <w:t>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993"/>
        <w:gridCol w:w="992"/>
        <w:gridCol w:w="992"/>
        <w:gridCol w:w="992"/>
        <w:gridCol w:w="993"/>
        <w:gridCol w:w="1036"/>
        <w:gridCol w:w="992"/>
      </w:tblGrid>
      <w:tr w:rsidR="009B4183" w:rsidRPr="00F6248E" w:rsidTr="009B4183">
        <w:tc>
          <w:tcPr>
            <w:tcW w:w="2235" w:type="dxa"/>
          </w:tcPr>
          <w:p w:rsidR="00BB0624" w:rsidRPr="00F6248E" w:rsidRDefault="00BB0624" w:rsidP="00FF1A1B">
            <w:pPr>
              <w:spacing w:line="0" w:lineRule="atLeast"/>
              <w:jc w:val="both"/>
              <w:rPr>
                <w:rFonts w:eastAsiaTheme="minorEastAsia"/>
                <w:b/>
                <w:i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 w:hint="eastAsia"/>
                <w:b/>
                <w:i/>
                <w:spacing w:val="20"/>
                <w:kern w:val="2"/>
                <w:sz w:val="24"/>
                <w:szCs w:val="24"/>
              </w:rPr>
              <w:t>級別</w:t>
            </w:r>
          </w:p>
        </w:tc>
        <w:tc>
          <w:tcPr>
            <w:tcW w:w="708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7</w:t>
            </w:r>
          </w:p>
        </w:tc>
      </w:tr>
      <w:tr w:rsidR="009B4183" w:rsidRPr="00F6248E" w:rsidTr="009B4183">
        <w:tc>
          <w:tcPr>
            <w:tcW w:w="2235" w:type="dxa"/>
          </w:tcPr>
          <w:p w:rsidR="00BB0624" w:rsidRPr="00F6248E" w:rsidRDefault="00BB0624" w:rsidP="00FF1A1B">
            <w:pPr>
              <w:spacing w:line="0" w:lineRule="atLeast"/>
              <w:jc w:val="both"/>
              <w:rPr>
                <w:rFonts w:eastAsiaTheme="minorEastAsia"/>
                <w:b/>
                <w:i/>
                <w:spacing w:val="20"/>
                <w:kern w:val="2"/>
              </w:rPr>
            </w:pP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使用者須承擔的共同付款比率</w:t>
            </w:r>
          </w:p>
        </w:tc>
        <w:tc>
          <w:tcPr>
            <w:tcW w:w="708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50%</w:t>
            </w:r>
          </w:p>
        </w:tc>
        <w:tc>
          <w:tcPr>
            <w:tcW w:w="1036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62.5%</w:t>
            </w:r>
          </w:p>
        </w:tc>
        <w:tc>
          <w:tcPr>
            <w:tcW w:w="992" w:type="dxa"/>
          </w:tcPr>
          <w:p w:rsidR="00BB0624" w:rsidRPr="00F6248E" w:rsidRDefault="00BB0624" w:rsidP="00FF1A1B">
            <w:pPr>
              <w:spacing w:line="0" w:lineRule="atLeast"/>
              <w:jc w:val="center"/>
              <w:rPr>
                <w:rFonts w:eastAsiaTheme="minorEastAsia"/>
                <w:spacing w:val="20"/>
                <w:kern w:val="2"/>
                <w:sz w:val="24"/>
                <w:szCs w:val="24"/>
              </w:rPr>
            </w:pPr>
            <w:r w:rsidRPr="00F6248E">
              <w:rPr>
                <w:rFonts w:eastAsiaTheme="minorEastAsia"/>
                <w:spacing w:val="20"/>
                <w:kern w:val="2"/>
                <w:sz w:val="24"/>
                <w:szCs w:val="24"/>
              </w:rPr>
              <w:t>75%</w:t>
            </w:r>
          </w:p>
        </w:tc>
      </w:tr>
      <w:tr w:rsidR="009B4183" w:rsidRPr="00F6248E" w:rsidTr="009B4183">
        <w:tc>
          <w:tcPr>
            <w:tcW w:w="2235" w:type="dxa"/>
          </w:tcPr>
          <w:p w:rsidR="0030751F" w:rsidRPr="00F6248E" w:rsidRDefault="0030751F" w:rsidP="00FF1A1B">
            <w:pPr>
              <w:spacing w:line="0" w:lineRule="atLeast"/>
              <w:jc w:val="both"/>
              <w:rPr>
                <w:b/>
                <w:spacing w:val="20"/>
              </w:rPr>
            </w:pP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使用者須承擔的共同付款金額</w:t>
            </w: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(</w:t>
            </w: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按</w:t>
            </w:r>
            <w:r w:rsidR="00023925">
              <w:rPr>
                <w:rFonts w:eastAsiaTheme="minorEastAsia" w:hint="eastAsia"/>
                <w:b/>
                <w:i/>
                <w:spacing w:val="20"/>
                <w:kern w:val="2"/>
              </w:rPr>
              <w:t>201</w:t>
            </w:r>
            <w:r w:rsidR="00023925">
              <w:rPr>
                <w:rFonts w:eastAsiaTheme="minorEastAsia" w:hint="eastAsia"/>
                <w:b/>
                <w:i/>
                <w:spacing w:val="20"/>
                <w:kern w:val="2"/>
                <w:lang w:eastAsia="zh-HK"/>
              </w:rPr>
              <w:t>7</w:t>
            </w:r>
            <w:r w:rsidR="00023925">
              <w:rPr>
                <w:rFonts w:eastAsiaTheme="minorEastAsia" w:hint="eastAsia"/>
                <w:b/>
                <w:i/>
                <w:spacing w:val="20"/>
                <w:kern w:val="2"/>
              </w:rPr>
              <w:t>-1</w:t>
            </w:r>
            <w:r w:rsidR="00023925">
              <w:rPr>
                <w:rFonts w:eastAsiaTheme="minorEastAsia" w:hint="eastAsia"/>
                <w:b/>
                <w:i/>
                <w:spacing w:val="20"/>
                <w:kern w:val="2"/>
                <w:lang w:eastAsia="zh-HK"/>
              </w:rPr>
              <w:t>8</w:t>
            </w:r>
            <w:bookmarkStart w:id="0" w:name="_GoBack"/>
            <w:bookmarkEnd w:id="0"/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年度價</w:t>
            </w:r>
            <w:r w:rsidR="004436CA"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格</w:t>
            </w: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水平</w:t>
            </w:r>
            <w:r w:rsidRPr="00F6248E">
              <w:rPr>
                <w:rFonts w:eastAsiaTheme="minorEastAsia" w:hint="eastAsia"/>
                <w:b/>
                <w:i/>
                <w:spacing w:val="20"/>
                <w:kern w:val="2"/>
              </w:rPr>
              <w:t>*)($)</w:t>
            </w:r>
          </w:p>
        </w:tc>
        <w:tc>
          <w:tcPr>
            <w:tcW w:w="708" w:type="dxa"/>
          </w:tcPr>
          <w:p w:rsidR="0030751F" w:rsidRPr="00F6248E" w:rsidRDefault="0030751F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</w:rPr>
            </w:pPr>
            <w:r w:rsidRPr="00F6248E">
              <w:rPr>
                <w:rFonts w:hint="eastAsia"/>
                <w:spacing w:val="2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1,2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61</w:t>
            </w:r>
          </w:p>
        </w:tc>
        <w:tc>
          <w:tcPr>
            <w:tcW w:w="992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2,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522</w:t>
            </w:r>
          </w:p>
        </w:tc>
        <w:tc>
          <w:tcPr>
            <w:tcW w:w="992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3,7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83</w:t>
            </w:r>
          </w:p>
        </w:tc>
        <w:tc>
          <w:tcPr>
            <w:tcW w:w="992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5,044</w:t>
            </w:r>
          </w:p>
        </w:tc>
        <w:tc>
          <w:tcPr>
            <w:tcW w:w="993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6,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305</w:t>
            </w:r>
          </w:p>
        </w:tc>
        <w:tc>
          <w:tcPr>
            <w:tcW w:w="1036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7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,881</w:t>
            </w:r>
          </w:p>
        </w:tc>
        <w:tc>
          <w:tcPr>
            <w:tcW w:w="992" w:type="dxa"/>
          </w:tcPr>
          <w:p w:rsidR="0030751F" w:rsidRPr="00F6248E" w:rsidRDefault="00023925" w:rsidP="00FF1A1B">
            <w:pPr>
              <w:spacing w:line="0" w:lineRule="atLeast"/>
              <w:jc w:val="center"/>
              <w:rPr>
                <w:spacing w:val="20"/>
                <w:sz w:val="24"/>
                <w:szCs w:val="24"/>
                <w:lang w:eastAsia="zh-HK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9,</w:t>
            </w:r>
            <w:r>
              <w:rPr>
                <w:rFonts w:hint="eastAsia"/>
                <w:spacing w:val="20"/>
                <w:sz w:val="24"/>
                <w:szCs w:val="24"/>
                <w:lang w:eastAsia="zh-HK"/>
              </w:rPr>
              <w:t>457</w:t>
            </w:r>
          </w:p>
        </w:tc>
      </w:tr>
    </w:tbl>
    <w:p w:rsidR="00610FF5" w:rsidRPr="00F6248E" w:rsidRDefault="00023925" w:rsidP="00FF1A1B">
      <w:pPr>
        <w:spacing w:line="0" w:lineRule="atLeast"/>
        <w:jc w:val="both"/>
        <w:rPr>
          <w:rFonts w:ascii="Times New Roman" w:hAnsi="Times New Roman" w:cs="Times New Roman" w:hint="eastAsia"/>
          <w:spacing w:val="20"/>
          <w:sz w:val="20"/>
          <w:szCs w:val="20"/>
          <w:lang w:eastAsia="zh-HK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>*201</w:t>
      </w:r>
      <w:r>
        <w:rPr>
          <w:rFonts w:ascii="Times New Roman" w:hAnsi="Times New Roman" w:cs="Times New Roman" w:hint="eastAsia"/>
          <w:spacing w:val="20"/>
          <w:sz w:val="20"/>
          <w:szCs w:val="20"/>
          <w:lang w:eastAsia="zh-HK"/>
        </w:rPr>
        <w:t>7</w:t>
      </w:r>
      <w:r>
        <w:rPr>
          <w:rFonts w:ascii="Times New Roman" w:hAnsi="Times New Roman" w:cs="Times New Roman"/>
          <w:spacing w:val="20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spacing w:val="20"/>
          <w:sz w:val="20"/>
          <w:szCs w:val="20"/>
        </w:rPr>
        <w:t>1</w:t>
      </w:r>
      <w:r>
        <w:rPr>
          <w:rFonts w:ascii="Times New Roman" w:hAnsi="Times New Roman" w:cs="Times New Roman" w:hint="eastAsia"/>
          <w:spacing w:val="20"/>
          <w:sz w:val="20"/>
          <w:szCs w:val="20"/>
          <w:lang w:eastAsia="zh-HK"/>
        </w:rPr>
        <w:t>8</w:t>
      </w:r>
      <w:proofErr w:type="gramEnd"/>
      <w:r w:rsidR="0030751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年度院舍</w:t>
      </w:r>
      <w:proofErr w:type="gramStart"/>
      <w:r w:rsidR="0030751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券</w:t>
      </w:r>
      <w:proofErr w:type="gramEnd"/>
      <w:r w:rsidR="0030751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面值為</w:t>
      </w:r>
      <w:r>
        <w:rPr>
          <w:rFonts w:ascii="Times New Roman" w:hAnsi="Times New Roman" w:cs="Times New Roman"/>
          <w:spacing w:val="20"/>
          <w:sz w:val="20"/>
          <w:szCs w:val="20"/>
        </w:rPr>
        <w:t>$12,</w:t>
      </w:r>
      <w:r>
        <w:rPr>
          <w:rFonts w:ascii="Times New Roman" w:hAnsi="Times New Roman" w:cs="Times New Roman" w:hint="eastAsia"/>
          <w:spacing w:val="20"/>
          <w:sz w:val="20"/>
          <w:szCs w:val="20"/>
          <w:lang w:eastAsia="zh-HK"/>
        </w:rPr>
        <w:t>609</w:t>
      </w:r>
    </w:p>
    <w:p w:rsidR="0030751F" w:rsidRPr="00F6248E" w:rsidRDefault="0030751F" w:rsidP="00335C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綜</w:t>
      </w:r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合社會保障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援</w:t>
      </w:r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助</w:t>
      </w:r>
      <w:r w:rsidR="00335C78" w:rsidRPr="00F6248E">
        <w:rPr>
          <w:rFonts w:ascii="Times New Roman" w:hAnsi="Times New Roman" w:cs="Times New Roman"/>
          <w:spacing w:val="20"/>
          <w:szCs w:val="24"/>
        </w:rPr>
        <w:t>(</w:t>
      </w:r>
      <w:proofErr w:type="gramStart"/>
      <w:r w:rsidR="00335C78" w:rsidRPr="00F6248E">
        <w:rPr>
          <w:rFonts w:ascii="Times New Roman" w:hAnsi="Times New Roman" w:cs="Times New Roman" w:hint="eastAsia"/>
          <w:spacing w:val="20"/>
          <w:szCs w:val="24"/>
        </w:rPr>
        <w:t>綜援</w:t>
      </w:r>
      <w:proofErr w:type="gramEnd"/>
      <w:r w:rsidR="00335C78" w:rsidRPr="00F6248E">
        <w:rPr>
          <w:rFonts w:ascii="Times New Roman" w:hAnsi="Times New Roman" w:cs="Times New Roman"/>
          <w:spacing w:val="20"/>
          <w:szCs w:val="24"/>
        </w:rPr>
        <w:t>)</w:t>
      </w:r>
      <w:r w:rsidRPr="00F6248E">
        <w:rPr>
          <w:rFonts w:ascii="Times New Roman" w:hAnsi="Times New Roman" w:cs="Times New Roman" w:hint="eastAsia"/>
          <w:spacing w:val="20"/>
          <w:szCs w:val="24"/>
        </w:rPr>
        <w:t>受助人</w:t>
      </w:r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如選擇採用院舍</w:t>
      </w:r>
      <w:proofErr w:type="gramStart"/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須</w:t>
      </w:r>
      <w:proofErr w:type="gramStart"/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退出綜援</w:t>
      </w:r>
      <w:proofErr w:type="gramEnd"/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。他們的共同付款級</w:t>
      </w:r>
      <w:r w:rsidR="000972F1" w:rsidRPr="00F6248E">
        <w:rPr>
          <w:rFonts w:ascii="Times New Roman" w:hAnsi="Times New Roman" w:cs="Times New Roman" w:hint="eastAsia"/>
          <w:spacing w:val="20"/>
          <w:szCs w:val="24"/>
        </w:rPr>
        <w:t>別將</w:t>
      </w:r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為級別</w:t>
      </w:r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0</w:t>
      </w:r>
      <w:r w:rsidR="00D834B9" w:rsidRPr="00F6248E">
        <w:rPr>
          <w:rFonts w:ascii="Times New Roman" w:hAnsi="Times New Roman" w:cs="Times New Roman" w:hint="eastAsia"/>
          <w:spacing w:val="20"/>
          <w:szCs w:val="24"/>
        </w:rPr>
        <w:t>。</w:t>
      </w:r>
    </w:p>
    <w:p w:rsidR="00D834B9" w:rsidRPr="00F6248E" w:rsidRDefault="00D834B9" w:rsidP="00FF1A1B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級別</w:t>
      </w:r>
      <w:r w:rsidRPr="00F6248E">
        <w:rPr>
          <w:rFonts w:ascii="Times New Roman" w:hAnsi="Times New Roman" w:cs="Times New Roman" w:hint="eastAsia"/>
          <w:spacing w:val="20"/>
          <w:szCs w:val="24"/>
        </w:rPr>
        <w:t>0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持有人將</w:t>
      </w:r>
      <w:r w:rsidR="00DD485C" w:rsidRPr="00F6248E">
        <w:rPr>
          <w:rFonts w:ascii="Times New Roman" w:hAnsi="Times New Roman" w:cs="Times New Roman" w:hint="eastAsia"/>
          <w:spacing w:val="20"/>
          <w:szCs w:val="24"/>
        </w:rPr>
        <w:t>會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獲</w:t>
      </w:r>
      <w:r w:rsidR="00DD485C" w:rsidRPr="00F6248E">
        <w:rPr>
          <w:rFonts w:ascii="Times New Roman" w:hAnsi="Times New Roman" w:cs="Times New Roman" w:hint="eastAsia"/>
          <w:spacing w:val="20"/>
          <w:szCs w:val="24"/>
        </w:rPr>
        <w:t>得以下</w:t>
      </w:r>
      <w:r w:rsidR="000972F1"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="00DD485C" w:rsidRPr="00F6248E">
        <w:rPr>
          <w:rFonts w:ascii="Times New Roman" w:hAnsi="Times New Roman" w:cs="Times New Roman" w:hint="eastAsia"/>
          <w:spacing w:val="20"/>
          <w:szCs w:val="24"/>
        </w:rPr>
        <w:t>援</w:t>
      </w:r>
      <w:r w:rsidR="000972F1" w:rsidRPr="00F6248E">
        <w:rPr>
          <w:rFonts w:ascii="Times New Roman" w:hAnsi="Times New Roman" w:cs="Times New Roman" w:hint="eastAsia"/>
          <w:spacing w:val="20"/>
          <w:szCs w:val="24"/>
        </w:rPr>
        <w:t>助</w:t>
      </w:r>
      <w:r w:rsidRPr="00F6248E">
        <w:rPr>
          <w:rFonts w:ascii="Times New Roman" w:hAnsi="Times New Roman" w:cs="Times New Roman" w:hint="eastAsia"/>
          <w:spacing w:val="20"/>
          <w:szCs w:val="24"/>
        </w:rPr>
        <w:t>：</w:t>
      </w:r>
    </w:p>
    <w:p w:rsidR="00D834B9" w:rsidRPr="00F6248E" w:rsidRDefault="00D834B9" w:rsidP="00FF1A1B">
      <w:pPr>
        <w:pStyle w:val="a3"/>
        <w:numPr>
          <w:ilvl w:val="1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公</w:t>
      </w:r>
      <w:r w:rsidR="000972F1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營</w:t>
      </w: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醫</w:t>
      </w:r>
      <w:r w:rsidR="009D6A8D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療</w:t>
      </w: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費用</w:t>
      </w:r>
      <w:r w:rsidR="004436CA" w:rsidRPr="00F6248E">
        <w:rPr>
          <w:rFonts w:ascii="Times New Roman" w:hAnsi="Times New Roman" w:cs="Times New Roman" w:hint="eastAsia"/>
          <w:spacing w:val="20"/>
          <w:sz w:val="20"/>
          <w:szCs w:val="20"/>
        </w:rPr>
        <w:t>減免</w:t>
      </w:r>
      <w:r w:rsidR="00DD485C" w:rsidRPr="00F6248E">
        <w:rPr>
          <w:rFonts w:ascii="Times New Roman" w:hAnsi="Times New Roman" w:cs="Times New Roman" w:hint="eastAsia"/>
          <w:spacing w:val="20"/>
          <w:sz w:val="20"/>
          <w:szCs w:val="20"/>
        </w:rPr>
        <w:t>；</w:t>
      </w:r>
    </w:p>
    <w:p w:rsidR="00D834B9" w:rsidRPr="00F6248E" w:rsidRDefault="00D834B9" w:rsidP="00FF1A1B">
      <w:pPr>
        <w:pStyle w:val="a3"/>
        <w:numPr>
          <w:ilvl w:val="1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撒瑪利亞基金和關愛基金醫療援助計劃全額資助</w:t>
      </w:r>
      <w:r w:rsidR="003139DA">
        <w:rPr>
          <w:rFonts w:ascii="Times New Roman" w:hAnsi="Times New Roman" w:cs="Times New Roman"/>
          <w:spacing w:val="20"/>
          <w:sz w:val="20"/>
          <w:szCs w:val="20"/>
        </w:rPr>
        <w:t>(</w:t>
      </w:r>
      <w:r w:rsidR="003139DA">
        <w:rPr>
          <w:rFonts w:ascii="Times New Roman" w:hAnsi="Times New Roman" w:cs="Times New Roman" w:hint="eastAsia"/>
          <w:spacing w:val="20"/>
          <w:sz w:val="20"/>
          <w:szCs w:val="20"/>
        </w:rPr>
        <w:t>如符合相關申請資格</w:t>
      </w:r>
      <w:r w:rsidR="003139DA">
        <w:rPr>
          <w:rFonts w:ascii="Times New Roman" w:hAnsi="Times New Roman" w:cs="Times New Roman" w:hint="eastAsia"/>
          <w:spacing w:val="20"/>
          <w:sz w:val="20"/>
          <w:szCs w:val="20"/>
        </w:rPr>
        <w:t>)</w:t>
      </w:r>
      <w:r w:rsidR="00DD485C" w:rsidRPr="00F6248E">
        <w:rPr>
          <w:rFonts w:ascii="Times New Roman" w:hAnsi="Times New Roman" w:cs="Times New Roman" w:hint="eastAsia"/>
          <w:spacing w:val="20"/>
          <w:sz w:val="20"/>
          <w:szCs w:val="20"/>
        </w:rPr>
        <w:t>；</w:t>
      </w:r>
    </w:p>
    <w:p w:rsidR="00D834B9" w:rsidRPr="00F6248E" w:rsidRDefault="00DD485C" w:rsidP="00FF1A1B">
      <w:pPr>
        <w:pStyle w:val="a3"/>
        <w:numPr>
          <w:ilvl w:val="1"/>
          <w:numId w:val="7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持有人如能</w:t>
      </w:r>
      <w:r w:rsidR="004436CA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獲公立醫院或診所醫生</w:t>
      </w:r>
      <w:r w:rsidRPr="00F6248E">
        <w:rPr>
          <w:rFonts w:ascii="Times New Roman" w:hAnsi="Times New Roman" w:cs="Times New Roman" w:hint="eastAsia"/>
          <w:spacing w:val="20"/>
          <w:sz w:val="20"/>
          <w:szCs w:val="20"/>
        </w:rPr>
        <w:t>證明</w:t>
      </w:r>
      <w:r w:rsidR="005C2FD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有醫療需要，可獲</w:t>
      </w:r>
      <w:r w:rsidR="000972F1" w:rsidRPr="00F6248E">
        <w:rPr>
          <w:rFonts w:ascii="Times New Roman" w:hAnsi="Times New Roman" w:cs="Times New Roman" w:hint="eastAsia"/>
          <w:spacing w:val="20"/>
          <w:sz w:val="20"/>
          <w:szCs w:val="20"/>
        </w:rPr>
        <w:t>得</w:t>
      </w:r>
      <w:r w:rsidR="005C2FD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由政府向認可服務機構發放的資助，以支付這些</w:t>
      </w:r>
      <w:r w:rsidR="004436CA" w:rsidRPr="00F6248E">
        <w:rPr>
          <w:rFonts w:ascii="Times New Roman" w:hAnsi="Times New Roman" w:cs="Times New Roman" w:hint="eastAsia"/>
          <w:spacing w:val="20"/>
          <w:sz w:val="20"/>
          <w:szCs w:val="20"/>
        </w:rPr>
        <w:t>項目，</w:t>
      </w:r>
      <w:r w:rsidR="005C2FD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包括尿片、特別膳食及醫療消耗</w:t>
      </w:r>
      <w:r w:rsidR="004436CA" w:rsidRPr="00F6248E">
        <w:rPr>
          <w:rFonts w:ascii="Times New Roman" w:hAnsi="Times New Roman" w:cs="Times New Roman" w:hint="eastAsia"/>
          <w:spacing w:val="20"/>
          <w:sz w:val="20"/>
          <w:szCs w:val="20"/>
        </w:rPr>
        <w:t>用</w:t>
      </w:r>
      <w:r w:rsidR="005C2FDF" w:rsidRPr="00F6248E">
        <w:rPr>
          <w:rFonts w:ascii="Times New Roman" w:hAnsi="Times New Roman" w:cs="Times New Roman" w:hint="eastAsia"/>
          <w:spacing w:val="20"/>
          <w:sz w:val="20"/>
          <w:szCs w:val="20"/>
        </w:rPr>
        <w:t>品。</w:t>
      </w:r>
    </w:p>
    <w:p w:rsidR="005C2FDF" w:rsidRPr="00F6248E" w:rsidRDefault="005C2FDF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額外付款</w:t>
      </w:r>
    </w:p>
    <w:p w:rsidR="005C2FDF" w:rsidRPr="00F6248E" w:rsidRDefault="005C2FDF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持有人及／或其家人可向認可服務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機構額外付款購買升級或增值服務，例子包括單人／雙人房寢室、</w:t>
      </w:r>
      <w:proofErr w:type="gramStart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針炙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等</w:t>
      </w:r>
      <w:r w:rsidR="009D6A8D" w:rsidRPr="00F6248E">
        <w:rPr>
          <w:rFonts w:ascii="Times New Roman" w:hAnsi="Times New Roman" w:cs="Times New Roman" w:hint="eastAsia"/>
          <w:spacing w:val="20"/>
          <w:szCs w:val="24"/>
        </w:rPr>
        <w:t>，</w:t>
      </w:r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而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額外付款的款額上限為當時院舍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面值的</w:t>
      </w:r>
      <w:r w:rsidRPr="00F6248E">
        <w:rPr>
          <w:rFonts w:ascii="Times New Roman" w:hAnsi="Times New Roman" w:cs="Times New Roman"/>
          <w:spacing w:val="20"/>
          <w:szCs w:val="24"/>
        </w:rPr>
        <w:t>75%</w:t>
      </w:r>
      <w:r w:rsidRPr="00F6248E">
        <w:rPr>
          <w:rFonts w:ascii="Times New Roman" w:hAnsi="Times New Roman" w:cs="Times New Roman" w:hint="eastAsia"/>
          <w:spacing w:val="20"/>
          <w:szCs w:val="24"/>
        </w:rPr>
        <w:t>。</w:t>
      </w:r>
    </w:p>
    <w:p w:rsidR="005C2FDF" w:rsidRPr="00F6248E" w:rsidRDefault="005C2FDF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610FF5" w:rsidRPr="00F6248E" w:rsidRDefault="00610FF5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試用期</w:t>
      </w:r>
      <w:r w:rsidR="004436CA" w:rsidRPr="00F6248E">
        <w:rPr>
          <w:rFonts w:ascii="Times New Roman" w:hAnsi="Times New Roman" w:cs="Times New Roman" w:hint="eastAsia"/>
          <w:b/>
          <w:spacing w:val="20"/>
          <w:szCs w:val="24"/>
        </w:rPr>
        <w:t>及中央</w:t>
      </w:r>
      <w:proofErr w:type="gramStart"/>
      <w:r w:rsidR="004436CA" w:rsidRPr="00F6248E">
        <w:rPr>
          <w:rFonts w:ascii="Times New Roman" w:hAnsi="Times New Roman" w:cs="Times New Roman" w:hint="eastAsia"/>
          <w:b/>
          <w:spacing w:val="20"/>
          <w:szCs w:val="24"/>
        </w:rPr>
        <w:t>輪候冊申請</w:t>
      </w:r>
      <w:proofErr w:type="gramEnd"/>
      <w:r w:rsidR="004436CA" w:rsidRPr="00F6248E">
        <w:rPr>
          <w:rFonts w:ascii="Times New Roman" w:hAnsi="Times New Roman" w:cs="Times New Roman" w:hint="eastAsia"/>
          <w:b/>
          <w:spacing w:val="20"/>
          <w:szCs w:val="24"/>
        </w:rPr>
        <w:t>安排</w:t>
      </w:r>
    </w:p>
    <w:p w:rsidR="005C2FDF" w:rsidRPr="00F6248E" w:rsidRDefault="004436CA" w:rsidP="00FF1A1B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在試驗計劃下，</w:t>
      </w:r>
      <w:r w:rsidR="005C2FDF" w:rsidRPr="00F6248E">
        <w:rPr>
          <w:rFonts w:ascii="Times New Roman" w:hAnsi="Times New Roman" w:cs="Times New Roman" w:hint="eastAsia"/>
          <w:spacing w:val="20"/>
          <w:szCs w:val="24"/>
        </w:rPr>
        <w:t>每名院舍</w:t>
      </w:r>
      <w:proofErr w:type="gramStart"/>
      <w:r w:rsidR="005C2FDF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5C2FDF" w:rsidRPr="00F6248E">
        <w:rPr>
          <w:rFonts w:ascii="Times New Roman" w:hAnsi="Times New Roman" w:cs="Times New Roman" w:hint="eastAsia"/>
          <w:spacing w:val="20"/>
          <w:szCs w:val="24"/>
        </w:rPr>
        <w:t>持有人可</w:t>
      </w:r>
      <w:r w:rsidR="001D3FDB" w:rsidRPr="00F6248E">
        <w:rPr>
          <w:rFonts w:ascii="Times New Roman" w:hAnsi="Times New Roman" w:cs="Times New Roman" w:hint="eastAsia"/>
          <w:spacing w:val="20"/>
          <w:szCs w:val="24"/>
        </w:rPr>
        <w:t>享有為期</w:t>
      </w:r>
      <w:r w:rsidR="001D3FDB" w:rsidRPr="00F6248E">
        <w:rPr>
          <w:rFonts w:ascii="Times New Roman" w:hAnsi="Times New Roman" w:cs="Times New Roman" w:hint="eastAsia"/>
          <w:b/>
          <w:spacing w:val="20"/>
          <w:szCs w:val="24"/>
        </w:rPr>
        <w:t>六個月</w:t>
      </w:r>
      <w:r w:rsidR="001D3FDB" w:rsidRPr="00F6248E">
        <w:rPr>
          <w:rFonts w:ascii="Times New Roman" w:hAnsi="Times New Roman" w:cs="Times New Roman" w:hint="eastAsia"/>
          <w:spacing w:val="20"/>
          <w:szCs w:val="24"/>
        </w:rPr>
        <w:t>的試用期</w:t>
      </w:r>
      <w:r w:rsidR="003E75D7" w:rsidRPr="00F6248E">
        <w:rPr>
          <w:rFonts w:ascii="Times New Roman" w:hAnsi="Times New Roman" w:cs="Times New Roman" w:hint="eastAsia"/>
          <w:spacing w:val="20"/>
          <w:szCs w:val="24"/>
        </w:rPr>
        <w:t>；</w:t>
      </w:r>
    </w:p>
    <w:p w:rsidR="005478F9" w:rsidRPr="00F6248E" w:rsidRDefault="00C27B3E" w:rsidP="00FF1A1B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於</w:t>
      </w:r>
      <w:r w:rsidR="00D642FA" w:rsidRPr="00F6248E">
        <w:rPr>
          <w:rFonts w:ascii="Times New Roman" w:hAnsi="Times New Roman" w:cs="Times New Roman" w:hint="eastAsia"/>
          <w:spacing w:val="20"/>
          <w:szCs w:val="24"/>
        </w:rPr>
        <w:t>試用</w:t>
      </w:r>
      <w:proofErr w:type="gramStart"/>
      <w:r w:rsidR="00D642FA" w:rsidRPr="00F6248E">
        <w:rPr>
          <w:rFonts w:ascii="Times New Roman" w:hAnsi="Times New Roman" w:cs="Times New Roman" w:hint="eastAsia"/>
          <w:spacing w:val="20"/>
          <w:szCs w:val="24"/>
        </w:rPr>
        <w:t>期間，</w:t>
      </w:r>
      <w:proofErr w:type="gramEnd"/>
      <w:r w:rsidR="004436CA" w:rsidRPr="00F6248E">
        <w:rPr>
          <w:rFonts w:ascii="Times New Roman" w:hAnsi="Times New Roman" w:cs="Times New Roman" w:hint="eastAsia"/>
          <w:spacing w:val="20"/>
          <w:szCs w:val="24"/>
        </w:rPr>
        <w:t>其</w:t>
      </w:r>
      <w:r w:rsidR="00D642FA" w:rsidRPr="00F6248E">
        <w:rPr>
          <w:rFonts w:ascii="Times New Roman" w:hAnsi="Times New Roman" w:cs="Times New Roman" w:hint="eastAsia"/>
          <w:spacing w:val="20"/>
          <w:szCs w:val="24"/>
        </w:rPr>
        <w:t>在中央</w:t>
      </w:r>
      <w:proofErr w:type="gramStart"/>
      <w:r w:rsidR="00D642FA" w:rsidRPr="00F6248E">
        <w:rPr>
          <w:rFonts w:ascii="Times New Roman" w:hAnsi="Times New Roman" w:cs="Times New Roman" w:hint="eastAsia"/>
          <w:spacing w:val="20"/>
          <w:szCs w:val="24"/>
        </w:rPr>
        <w:t>輪候冊</w:t>
      </w:r>
      <w:r w:rsidR="003E75D7" w:rsidRPr="00F6248E">
        <w:rPr>
          <w:rFonts w:ascii="Times New Roman" w:hAnsi="Times New Roman" w:cs="Times New Roman" w:hint="eastAsia"/>
          <w:spacing w:val="20"/>
          <w:szCs w:val="24"/>
        </w:rPr>
        <w:t>上</w:t>
      </w:r>
      <w:proofErr w:type="gramEnd"/>
      <w:r w:rsidR="00D642FA"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="003E75D7" w:rsidRPr="00F6248E">
        <w:rPr>
          <w:rFonts w:ascii="Times New Roman" w:hAnsi="Times New Roman" w:cs="Times New Roman" w:hint="eastAsia"/>
          <w:spacing w:val="20"/>
          <w:szCs w:val="24"/>
        </w:rPr>
        <w:t>申請狀況會改為</w:t>
      </w:r>
      <w:r w:rsidR="005263FE" w:rsidRPr="00F6248E">
        <w:rPr>
          <w:rFonts w:ascii="Times New Roman" w:hAnsi="Times New Roman" w:cs="Times New Roman" w:hint="eastAsia"/>
          <w:b/>
          <w:spacing w:val="20"/>
          <w:szCs w:val="24"/>
        </w:rPr>
        <w:t>「非</w:t>
      </w:r>
      <w:proofErr w:type="gramStart"/>
      <w:r w:rsidR="005263FE" w:rsidRPr="00F6248E">
        <w:rPr>
          <w:rFonts w:ascii="Times New Roman" w:hAnsi="Times New Roman" w:cs="Times New Roman" w:hint="eastAsia"/>
          <w:b/>
          <w:spacing w:val="20"/>
          <w:szCs w:val="24"/>
        </w:rPr>
        <w:t>活躍」</w:t>
      </w:r>
      <w:proofErr w:type="gramEnd"/>
      <w:r w:rsidR="003E75D7" w:rsidRPr="00F6248E">
        <w:rPr>
          <w:rFonts w:ascii="Times New Roman" w:hAnsi="Times New Roman" w:cs="Times New Roman" w:hint="eastAsia"/>
          <w:spacing w:val="20"/>
          <w:szCs w:val="24"/>
        </w:rPr>
        <w:t>；及</w:t>
      </w:r>
    </w:p>
    <w:p w:rsidR="00AD499D" w:rsidRPr="00F6248E" w:rsidRDefault="00CB1867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noProof/>
          <w:spacing w:val="20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5BA55D" wp14:editId="2BE3CFD5">
                <wp:simplePos x="0" y="0"/>
                <wp:positionH relativeFrom="column">
                  <wp:posOffset>140818</wp:posOffset>
                </wp:positionH>
                <wp:positionV relativeFrom="paragraph">
                  <wp:posOffset>43815</wp:posOffset>
                </wp:positionV>
                <wp:extent cx="4820285" cy="1426465"/>
                <wp:effectExtent l="0" t="0" r="18415" b="2159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285" cy="1426465"/>
                          <a:chOff x="0" y="51197"/>
                          <a:chExt cx="4820406" cy="142702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51217"/>
                            <a:ext cx="2194560" cy="5488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5D7" w:rsidRDefault="003E75D7" w:rsidP="003E7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如院舍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持有人於試用期內</w:t>
                              </w:r>
                              <w:r w:rsidR="003139DA">
                                <w:t>/</w:t>
                              </w:r>
                              <w:r w:rsidR="003139DA">
                                <w:rPr>
                                  <w:rFonts w:hint="eastAsia"/>
                                </w:rPr>
                                <w:t>屆滿時</w:t>
                              </w:r>
                              <w:r>
                                <w:rPr>
                                  <w:rFonts w:hint="eastAsia"/>
                                </w:rPr>
                                <w:t>決定退出試驗計劃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2625846" y="51197"/>
                            <a:ext cx="2194560" cy="5488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6CA" w:rsidRDefault="003E75D7" w:rsidP="004436C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如院舍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持有人於試用期</w:t>
                              </w:r>
                              <w:r w:rsidR="003139DA" w:rsidRPr="003139DA">
                                <w:rPr>
                                  <w:rFonts w:hint="eastAsia"/>
                                </w:rPr>
                                <w:t>屆滿時</w:t>
                              </w:r>
                              <w:r w:rsidR="004436CA" w:rsidRPr="004436CA">
                                <w:rPr>
                                  <w:rFonts w:hint="eastAsia"/>
                                </w:rPr>
                                <w:t>選擇留在</w:t>
                              </w:r>
                              <w:r w:rsidR="004436CA">
                                <w:rPr>
                                  <w:rFonts w:hint="eastAsia"/>
                                </w:rPr>
                                <w:t>試驗計劃</w:t>
                              </w:r>
                            </w:p>
                            <w:p w:rsidR="003E75D7" w:rsidRPr="004436CA" w:rsidRDefault="003E75D7" w:rsidP="003E75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878564"/>
                            <a:ext cx="2194560" cy="5996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5D7" w:rsidRDefault="003E75D7" w:rsidP="003E7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院舍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持有人在中央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輪候冊上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的申請狀況會重新列為「活躍」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2625845" y="878264"/>
                            <a:ext cx="2194560" cy="555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75D7" w:rsidRDefault="003E75D7" w:rsidP="003E7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院舍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持有人</w:t>
                              </w:r>
                              <w:r w:rsidR="004436CA" w:rsidRPr="004436CA">
                                <w:rPr>
                                  <w:rFonts w:hint="eastAsia"/>
                                </w:rPr>
                                <w:t>在</w:t>
                              </w:r>
                              <w:r w:rsidR="00AD499D">
                                <w:rPr>
                                  <w:rFonts w:hint="eastAsia"/>
                                </w:rPr>
                                <w:t>中央</w:t>
                              </w:r>
                              <w:proofErr w:type="gramStart"/>
                              <w:r w:rsidR="00AD499D">
                                <w:rPr>
                                  <w:rFonts w:hint="eastAsia"/>
                                </w:rPr>
                                <w:t>輪候冊</w:t>
                              </w:r>
                              <w:r w:rsidR="004436CA" w:rsidRPr="004436CA">
                                <w:rPr>
                                  <w:rFonts w:hint="eastAsia"/>
                                </w:rPr>
                                <w:t>上</w:t>
                              </w:r>
                              <w:proofErr w:type="gramEnd"/>
                              <w:r w:rsidR="004436CA">
                                <w:rPr>
                                  <w:rFonts w:hint="eastAsia"/>
                                </w:rPr>
                                <w:t>的申請將會</w:t>
                              </w:r>
                              <w:r w:rsidR="004436CA" w:rsidRPr="004436CA">
                                <w:rPr>
                                  <w:rFonts w:hint="eastAsia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向下箭號 5"/>
                        <wps:cNvSpPr/>
                        <wps:spPr>
                          <a:xfrm>
                            <a:off x="1016812" y="599955"/>
                            <a:ext cx="256032" cy="278161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向下箭號 6"/>
                        <wps:cNvSpPr/>
                        <wps:spPr>
                          <a:xfrm>
                            <a:off x="3525926" y="600336"/>
                            <a:ext cx="255905" cy="277632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left:0;text-align:left;margin-left:11.1pt;margin-top:3.45pt;width:379.55pt;height:112.3pt;z-index:251668480;mso-width-relative:margin;mso-height-relative:margin" coordorigin=",511" coordsize="48204,1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">
                <v:rect id="矩形 1" o:spid="_x0000_s1027" style="position:absolute;top:512;width:21945;height:5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>
                  <v:textbox>
                    <w:txbxContent>
                      <w:p w:rsidR="003E75D7" w:rsidRDefault="003E75D7" w:rsidP="003E75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如院舍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持有人於試用期內</w:t>
                        </w:r>
                        <w:r w:rsidR="003139DA">
                          <w:t>/</w:t>
                        </w:r>
                        <w:r w:rsidR="003139DA">
                          <w:rPr>
                            <w:rFonts w:hint="eastAsia"/>
                          </w:rPr>
                          <w:t>屆滿時</w:t>
                        </w:r>
                        <w:r>
                          <w:rPr>
                            <w:rFonts w:hint="eastAsia"/>
                          </w:rPr>
                          <w:t>決定退出試驗計劃</w:t>
                        </w:r>
                      </w:p>
                    </w:txbxContent>
                  </v:textbox>
                </v:rect>
                <v:rect id="矩形 2" o:spid="_x0000_s1028" style="position:absolute;left:26258;top:511;width:21946;height:5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>
                  <v:textbox>
                    <w:txbxContent>
                      <w:p w:rsidR="004436CA" w:rsidRDefault="003E75D7" w:rsidP="004436C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如院舍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持有人於試用期</w:t>
                        </w:r>
                        <w:r w:rsidR="003139DA" w:rsidRPr="003139DA">
                          <w:rPr>
                            <w:rFonts w:hint="eastAsia"/>
                          </w:rPr>
                          <w:t>屆滿時</w:t>
                        </w:r>
                        <w:r w:rsidR="004436CA" w:rsidRPr="004436CA">
                          <w:rPr>
                            <w:rFonts w:hint="eastAsia"/>
                          </w:rPr>
                          <w:t>選擇留在</w:t>
                        </w:r>
                        <w:r w:rsidR="004436CA">
                          <w:rPr>
                            <w:rFonts w:hint="eastAsia"/>
                          </w:rPr>
                          <w:t>試驗計劃</w:t>
                        </w:r>
                      </w:p>
                      <w:p w:rsidR="003E75D7" w:rsidRPr="004436CA" w:rsidRDefault="003E75D7" w:rsidP="003E75D7">
                        <w:pPr>
                          <w:jc w:val="center"/>
                        </w:pPr>
                      </w:p>
                    </w:txbxContent>
                  </v:textbox>
                </v:rect>
                <v:rect id="矩形 3" o:spid="_x0000_s1029" style="position:absolute;top:8785;width:21945;height:5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61cEA&#10;AADaAAAADwAAAGRycy9kb3ducmV2LnhtbESPQYvCMBSE7wv+h/AEL6KpC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tXBAAAA2gAAAA8AAAAAAAAAAAAAAAAAmAIAAGRycy9kb3du&#10;cmV2LnhtbFBLBQYAAAAABAAEAPUAAACGAwAAAAA=&#10;" fillcolor="white [3201]" strokecolor="black [3213]" strokeweight="2pt">
                  <v:textbox>
                    <w:txbxContent>
                      <w:p w:rsidR="003E75D7" w:rsidRDefault="003E75D7" w:rsidP="003E75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持有人在中央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輪候冊上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的申請狀況會重新列為「活躍」</w:t>
                        </w:r>
                      </w:p>
                    </w:txbxContent>
                  </v:textbox>
                </v:rect>
                <v:rect id="矩形 4" o:spid="_x0000_s1030" style="position:absolute;left:26258;top:8782;width:21946;height:5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>
                  <v:textbox>
                    <w:txbxContent>
                      <w:p w:rsidR="003E75D7" w:rsidRDefault="003E75D7" w:rsidP="003E75D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院舍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持有人</w:t>
                        </w:r>
                        <w:r w:rsidR="004436CA" w:rsidRPr="004436CA">
                          <w:rPr>
                            <w:rFonts w:hint="eastAsia"/>
                          </w:rPr>
                          <w:t>在</w:t>
                        </w:r>
                        <w:r w:rsidR="00AD499D">
                          <w:rPr>
                            <w:rFonts w:hint="eastAsia"/>
                          </w:rPr>
                          <w:t>中央</w:t>
                        </w:r>
                        <w:proofErr w:type="gramStart"/>
                        <w:r w:rsidR="00AD499D">
                          <w:rPr>
                            <w:rFonts w:hint="eastAsia"/>
                          </w:rPr>
                          <w:t>輪候冊</w:t>
                        </w:r>
                        <w:r w:rsidR="004436CA" w:rsidRPr="004436CA">
                          <w:rPr>
                            <w:rFonts w:hint="eastAsia"/>
                          </w:rPr>
                          <w:t>上</w:t>
                        </w:r>
                        <w:proofErr w:type="gramEnd"/>
                        <w:r w:rsidR="004436CA">
                          <w:rPr>
                            <w:rFonts w:hint="eastAsia"/>
                          </w:rPr>
                          <w:t>的申請將會</w:t>
                        </w:r>
                        <w:r w:rsidR="004436CA" w:rsidRPr="004436CA">
                          <w:rPr>
                            <w:rFonts w:hint="eastAsia"/>
                          </w:rPr>
                          <w:t>結束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5" o:spid="_x0000_s1031" type="#_x0000_t67" style="position:absolute;left:10168;top:5999;width:2560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obMMA&#10;AADaAAAADwAAAGRycy9kb3ducmV2LnhtbESPQWsCMRSE74X+h/AKXopmV7DW1Si2IAgW2qrg9bF5&#10;bhY3L2ETdf33Rij0OMzMN8xs0dlGXKgNtWMF+SADQVw6XXOlYL9b9d9BhIissXFMCm4UYDF/fpph&#10;od2Vf+myjZVIEA4FKjAx+kLKUBqyGAbOEyfv6FqLMcm2krrFa4LbRg6z7E1arDktGPT0aag8bc9W&#10;weZAfvj9M86XH11eTcYr8l/mVaneS7ecgojUxf/wX3utFYzgcSXd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xobMMAAADaAAAADwAAAAAAAAAAAAAAAACYAgAAZHJzL2Rv&#10;d25yZXYueG1sUEsFBgAAAAAEAAQA9QAAAIgDAAAAAA==&#10;" adj="11659" fillcolor="white [3201]" strokecolor="black [3213]" strokeweight="2pt"/>
                <v:shape id="向下箭號 6" o:spid="_x0000_s1032" type="#_x0000_t67" style="position:absolute;left:35259;top:6003;width:2559;height:2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qhsIA&#10;AADaAAAADwAAAGRycy9kb3ducmV2LnhtbESPQYvCMBSE7wv+h/AEb9tUD6VUo4iiLHhYtnrw+Gie&#10;bbV5KU22dv31G0HwOMzMN8xiNZhG9NS52rKCaRSDIC6srrlUcDruPlMQziNrbCyTgj9ysFqOPhaY&#10;aXvnH+pzX4oAYZehgsr7NpPSFRUZdJFtiYN3sZ1BH2RXSt3hPcBNI2dxnEiDNYeFClvaVFTc8l+j&#10;4JrED7Ntvsnt0zzp8/R8eDir1GQ8rOcgPA3+HX61v7SCBJ5Xw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+qGwgAAANoAAAAPAAAAAAAAAAAAAAAAAJgCAABkcnMvZG93&#10;bnJldi54bWxQSwUGAAAAAAQABAD1AAAAhwMAAAAA&#10;" adj="11645" fillcolor="white [3201]" strokecolor="black [3213]" strokeweight="2pt"/>
              </v:group>
            </w:pict>
          </mc:Fallback>
        </mc:AlternateContent>
      </w: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AD499D" w:rsidRPr="00F6248E" w:rsidRDefault="00AD499D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4436CA" w:rsidRPr="00F6248E" w:rsidRDefault="004436CA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C80E26" w:rsidRPr="00F6248E" w:rsidRDefault="00C80E26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C80E26" w:rsidRPr="00F6248E" w:rsidRDefault="00C80E26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7466A2" w:rsidRPr="00F6248E" w:rsidRDefault="007466A2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個案管理服務</w:t>
      </w:r>
    </w:p>
    <w:p w:rsidR="0018240C" w:rsidRPr="00F6248E" w:rsidRDefault="007466A2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社署個案</w:t>
      </w:r>
      <w:proofErr w:type="gramEnd"/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管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理</w:t>
      </w:r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組</w:t>
      </w:r>
      <w:r w:rsidR="00A83CBF" w:rsidRPr="00F6248E">
        <w:rPr>
          <w:rFonts w:ascii="Times New Roman" w:hAnsi="Times New Roman" w:cs="Times New Roman" w:hint="eastAsia"/>
          <w:spacing w:val="20"/>
          <w:szCs w:val="24"/>
        </w:rPr>
        <w:t>將會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為</w:t>
      </w:r>
      <w:r w:rsidR="008D5F07"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持有人提供個案管理服務</w:t>
      </w:r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，例如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協助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選擇</w:t>
      </w:r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／</w:t>
      </w:r>
      <w:r w:rsidR="00AD499D" w:rsidRPr="00F6248E">
        <w:rPr>
          <w:rFonts w:ascii="Times New Roman" w:hAnsi="Times New Roman" w:cs="Times New Roman" w:hint="eastAsia"/>
          <w:spacing w:val="20"/>
          <w:szCs w:val="24"/>
        </w:rPr>
        <w:t>轉換</w:t>
      </w:r>
      <w:r w:rsidR="00145A76" w:rsidRPr="00F6248E">
        <w:rPr>
          <w:rFonts w:ascii="Times New Roman" w:hAnsi="Times New Roman" w:cs="Times New Roman" w:hint="eastAsia"/>
          <w:spacing w:val="20"/>
          <w:szCs w:val="24"/>
        </w:rPr>
        <w:t>認可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服務機構</w:t>
      </w:r>
      <w:r w:rsidR="00AD499D" w:rsidRPr="00F6248E">
        <w:rPr>
          <w:rFonts w:ascii="Times New Roman" w:hAnsi="Times New Roman" w:cs="Times New Roman" w:hint="eastAsia"/>
          <w:spacing w:val="20"/>
          <w:szCs w:val="24"/>
        </w:rPr>
        <w:t>及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提供</w:t>
      </w:r>
      <w:r w:rsidR="00AD499D" w:rsidRPr="00F6248E">
        <w:rPr>
          <w:rFonts w:ascii="Times New Roman" w:hAnsi="Times New Roman" w:cs="Times New Roman" w:hint="eastAsia"/>
          <w:spacing w:val="20"/>
          <w:szCs w:val="24"/>
        </w:rPr>
        <w:t>跟進</w:t>
      </w:r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支援服務予院舍</w:t>
      </w:r>
      <w:proofErr w:type="gramStart"/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持有人</w:t>
      </w:r>
      <w:r w:rsidR="008043EE" w:rsidRPr="00F6248E">
        <w:rPr>
          <w:rFonts w:ascii="Times New Roman" w:hAnsi="Times New Roman" w:cs="Times New Roman" w:hint="eastAsia"/>
          <w:spacing w:val="20"/>
          <w:szCs w:val="24"/>
        </w:rPr>
        <w:t>。</w:t>
      </w:r>
    </w:p>
    <w:p w:rsidR="00145A76" w:rsidRPr="00F6248E" w:rsidRDefault="00145A76" w:rsidP="00FF1A1B">
      <w:pPr>
        <w:spacing w:line="0" w:lineRule="atLeast"/>
        <w:jc w:val="both"/>
        <w:rPr>
          <w:rFonts w:ascii="Times New Roman" w:hAnsi="Times New Roman" w:cs="Times New Roman"/>
          <w:spacing w:val="20"/>
          <w:szCs w:val="24"/>
        </w:rPr>
      </w:pPr>
    </w:p>
    <w:p w:rsidR="00145A76" w:rsidRPr="00F6248E" w:rsidRDefault="00DE7D75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怎樣申請</w:t>
      </w:r>
    </w:p>
    <w:p w:rsidR="008043EE" w:rsidRPr="00F6248E" w:rsidRDefault="008043EE" w:rsidP="00FF1A1B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社署將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在三年內分五個批次向合資格長者發放合共</w:t>
      </w:r>
      <w:r w:rsidRPr="003139DA">
        <w:rPr>
          <w:rFonts w:ascii="Times New Roman" w:hAnsi="Times New Roman" w:cs="Times New Roman"/>
          <w:b/>
          <w:spacing w:val="20"/>
          <w:szCs w:val="24"/>
        </w:rPr>
        <w:t>3000</w:t>
      </w:r>
      <w:r w:rsidRPr="003139DA">
        <w:rPr>
          <w:rFonts w:ascii="Times New Roman" w:hAnsi="Times New Roman" w:cs="Times New Roman" w:hint="eastAsia"/>
          <w:b/>
          <w:spacing w:val="20"/>
          <w:szCs w:val="24"/>
        </w:rPr>
        <w:t>張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，每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個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批次訂有發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數額。</w:t>
      </w:r>
      <w:r w:rsidRPr="00F6248E">
        <w:rPr>
          <w:rFonts w:ascii="Times New Roman" w:hAnsi="Times New Roman" w:cs="Times New Roman"/>
          <w:spacing w:val="20"/>
          <w:szCs w:val="24"/>
        </w:rPr>
        <w:tab/>
      </w:r>
    </w:p>
    <w:p w:rsidR="00145A76" w:rsidRPr="00F6248E" w:rsidRDefault="00DE7D75" w:rsidP="008C03C8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社署</w:t>
      </w:r>
      <w:r w:rsidR="00EE3B56" w:rsidRPr="00F6248E">
        <w:rPr>
          <w:rFonts w:ascii="Times New Roman" w:hAnsi="Times New Roman" w:cs="Times New Roman" w:hint="eastAsia"/>
          <w:spacing w:val="20"/>
          <w:szCs w:val="24"/>
        </w:rPr>
        <w:t>將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會</w:t>
      </w:r>
      <w:r w:rsidR="0060752A" w:rsidRPr="00F6248E">
        <w:rPr>
          <w:rFonts w:ascii="Times New Roman" w:hAnsi="Times New Roman" w:cs="Times New Roman" w:hint="eastAsia"/>
          <w:spacing w:val="20"/>
          <w:szCs w:val="24"/>
        </w:rPr>
        <w:t>於社署網頁公佈每個批次的申請</w:t>
      </w:r>
      <w:r w:rsidR="009D6A8D" w:rsidRPr="00F6248E">
        <w:rPr>
          <w:rFonts w:ascii="Times New Roman" w:hAnsi="Times New Roman" w:cs="Times New Roman" w:hint="eastAsia"/>
          <w:spacing w:val="20"/>
          <w:szCs w:val="24"/>
        </w:rPr>
        <w:t>，</w:t>
      </w:r>
      <w:r w:rsidR="0060752A" w:rsidRPr="00F6248E">
        <w:rPr>
          <w:rFonts w:ascii="Times New Roman" w:hAnsi="Times New Roman" w:cs="Times New Roman" w:hint="eastAsia"/>
          <w:spacing w:val="20"/>
          <w:szCs w:val="24"/>
        </w:rPr>
        <w:t>並</w:t>
      </w:r>
      <w:r w:rsidR="00A76071" w:rsidRPr="00F6248E">
        <w:rPr>
          <w:rFonts w:ascii="Times New Roman" w:hAnsi="Times New Roman" w:cs="Times New Roman" w:hint="eastAsia"/>
          <w:spacing w:val="20"/>
          <w:szCs w:val="24"/>
        </w:rPr>
        <w:t>向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特定數目的</w:t>
      </w:r>
      <w:r w:rsidR="00C225E8" w:rsidRPr="00F6248E">
        <w:rPr>
          <w:rFonts w:ascii="Times New Roman" w:hAnsi="Times New Roman" w:cs="Times New Roman" w:hint="eastAsia"/>
          <w:spacing w:val="20"/>
          <w:szCs w:val="24"/>
        </w:rPr>
        <w:t>合資格長者</w:t>
      </w:r>
      <w:r w:rsidR="008B3558" w:rsidRPr="00F6248E">
        <w:rPr>
          <w:rFonts w:ascii="Times New Roman" w:hAnsi="Times New Roman" w:cs="Times New Roman" w:hint="eastAsia"/>
          <w:spacing w:val="20"/>
          <w:szCs w:val="24"/>
        </w:rPr>
        <w:t>發出邀請信</w:t>
      </w:r>
      <w:r w:rsidRPr="00F6248E">
        <w:rPr>
          <w:rFonts w:ascii="Times New Roman" w:hAnsi="Times New Roman" w:cs="Times New Roman" w:hint="eastAsia"/>
          <w:spacing w:val="20"/>
          <w:szCs w:val="24"/>
        </w:rPr>
        <w:t>。</w:t>
      </w:r>
    </w:p>
    <w:p w:rsidR="0060752A" w:rsidRPr="00F6248E" w:rsidRDefault="0060752A" w:rsidP="008C03C8">
      <w:pPr>
        <w:pStyle w:val="a3"/>
        <w:numPr>
          <w:ilvl w:val="0"/>
          <w:numId w:val="15"/>
        </w:numPr>
        <w:spacing w:line="0" w:lineRule="atLeas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如在某批次的申請</w:t>
      </w:r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人數較推出的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院舍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數額</w:t>
      </w:r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為多</w:t>
      </w:r>
      <w:r w:rsidRPr="00F6248E">
        <w:rPr>
          <w:rFonts w:ascii="Times New Roman" w:hAnsi="Times New Roman" w:cs="Times New Roman" w:hint="eastAsia"/>
          <w:spacing w:val="20"/>
          <w:szCs w:val="24"/>
        </w:rPr>
        <w:t>，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社署將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會</w:t>
      </w:r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考慮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申請人在中央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輪候冊上</w:t>
      </w:r>
      <w:proofErr w:type="gramEnd"/>
      <w:r w:rsidRPr="00F6248E">
        <w:rPr>
          <w:rFonts w:ascii="Times New Roman" w:hAnsi="Times New Roman" w:cs="Times New Roman" w:hint="eastAsia"/>
          <w:spacing w:val="20"/>
          <w:szCs w:val="24"/>
        </w:rPr>
        <w:t>的</w:t>
      </w:r>
      <w:r w:rsidR="008C03C8" w:rsidRPr="00F6248E">
        <w:rPr>
          <w:rFonts w:ascii="Times New Roman" w:hAnsi="Times New Roman" w:cs="Times New Roman" w:hint="eastAsia"/>
          <w:spacing w:val="20"/>
          <w:szCs w:val="24"/>
        </w:rPr>
        <w:t>輪候次序</w:t>
      </w:r>
      <w:r w:rsidR="000972F1" w:rsidRPr="00F6248E">
        <w:rPr>
          <w:rFonts w:ascii="Times New Roman" w:hAnsi="Times New Roman" w:cs="Times New Roman" w:hint="eastAsia"/>
          <w:spacing w:val="20"/>
          <w:szCs w:val="24"/>
        </w:rPr>
        <w:t>以</w:t>
      </w:r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決定院舍</w:t>
      </w:r>
      <w:proofErr w:type="gramStart"/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E32C1D" w:rsidRPr="00F6248E">
        <w:rPr>
          <w:rFonts w:ascii="Times New Roman" w:hAnsi="Times New Roman" w:cs="Times New Roman" w:hint="eastAsia"/>
          <w:spacing w:val="20"/>
          <w:szCs w:val="24"/>
        </w:rPr>
        <w:t>分配的優次，</w:t>
      </w:r>
      <w:r w:rsidR="007D6E3C" w:rsidRPr="00F6248E">
        <w:rPr>
          <w:rFonts w:ascii="Times New Roman" w:hAnsi="Times New Roman" w:cs="Times New Roman" w:hint="eastAsia"/>
          <w:spacing w:val="20"/>
          <w:szCs w:val="24"/>
        </w:rPr>
        <w:t>同時亦會安排特定的院舍</w:t>
      </w:r>
      <w:proofErr w:type="gramStart"/>
      <w:r w:rsidR="007D6E3C"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7D6E3C" w:rsidRPr="00F6248E">
        <w:rPr>
          <w:rFonts w:ascii="Times New Roman" w:hAnsi="Times New Roman" w:cs="Times New Roman" w:hint="eastAsia"/>
          <w:spacing w:val="20"/>
          <w:szCs w:val="24"/>
        </w:rPr>
        <w:t>數額</w:t>
      </w:r>
      <w:proofErr w:type="gramStart"/>
      <w:r w:rsidR="007D6E3C" w:rsidRPr="00F6248E">
        <w:rPr>
          <w:rFonts w:ascii="Times New Roman" w:hAnsi="Times New Roman" w:cs="Times New Roman" w:hint="eastAsia"/>
          <w:spacing w:val="20"/>
          <w:szCs w:val="24"/>
        </w:rPr>
        <w:t>予綜援受</w:t>
      </w:r>
      <w:proofErr w:type="gramEnd"/>
      <w:r w:rsidR="007D6E3C" w:rsidRPr="00F6248E">
        <w:rPr>
          <w:rFonts w:ascii="Times New Roman" w:hAnsi="Times New Roman" w:cs="Times New Roman" w:hint="eastAsia"/>
          <w:spacing w:val="20"/>
          <w:szCs w:val="24"/>
        </w:rPr>
        <w:t>助人</w:t>
      </w:r>
      <w:r w:rsidR="007F4745" w:rsidRPr="00F6248E">
        <w:rPr>
          <w:rFonts w:ascii="Times New Roman" w:hAnsi="Times New Roman" w:cs="Times New Roman" w:hint="eastAsia"/>
          <w:spacing w:val="20"/>
          <w:szCs w:val="24"/>
        </w:rPr>
        <w:t>。</w:t>
      </w:r>
      <w:proofErr w:type="gramStart"/>
      <w:r w:rsidR="007F4745" w:rsidRPr="00F6248E">
        <w:rPr>
          <w:rFonts w:ascii="Times New Roman" w:hAnsi="Times New Roman" w:cs="Times New Roman" w:hint="eastAsia"/>
          <w:spacing w:val="20"/>
          <w:szCs w:val="24"/>
        </w:rPr>
        <w:t>社署將</w:t>
      </w:r>
      <w:proofErr w:type="gramEnd"/>
      <w:r w:rsidR="007F4745" w:rsidRPr="00F6248E">
        <w:rPr>
          <w:rFonts w:ascii="Times New Roman" w:hAnsi="Times New Roman" w:cs="Times New Roman" w:hint="eastAsia"/>
          <w:spacing w:val="20"/>
          <w:szCs w:val="24"/>
        </w:rPr>
        <w:t>會以書信形式通知申請人</w:t>
      </w:r>
      <w:r w:rsidR="00CB6BD7" w:rsidRPr="00F6248E">
        <w:rPr>
          <w:rFonts w:ascii="Times New Roman" w:hAnsi="Times New Roman" w:cs="Times New Roman" w:hint="eastAsia"/>
          <w:spacing w:val="20"/>
          <w:szCs w:val="24"/>
        </w:rPr>
        <w:t>申請的</w:t>
      </w:r>
      <w:r w:rsidR="007F4745" w:rsidRPr="00F6248E">
        <w:rPr>
          <w:rFonts w:ascii="Times New Roman" w:hAnsi="Times New Roman" w:cs="Times New Roman" w:hint="eastAsia"/>
          <w:spacing w:val="20"/>
          <w:szCs w:val="24"/>
        </w:rPr>
        <w:t>結果。</w:t>
      </w:r>
    </w:p>
    <w:p w:rsidR="00092A81" w:rsidRPr="00F6248E" w:rsidRDefault="00092A81" w:rsidP="00FF1A1B">
      <w:pPr>
        <w:pStyle w:val="a3"/>
        <w:spacing w:line="0" w:lineRule="atLeast"/>
        <w:ind w:leftChars="0" w:left="0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BE02FB" w:rsidRPr="00F6248E" w:rsidRDefault="00BE02FB" w:rsidP="00FF1A1B">
      <w:pPr>
        <w:pStyle w:val="a3"/>
        <w:spacing w:line="0" w:lineRule="atLeast"/>
        <w:ind w:leftChars="0" w:left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查詢</w:t>
      </w:r>
    </w:p>
    <w:p w:rsidR="00BE02FB" w:rsidRPr="00F6248E" w:rsidRDefault="00BE02FB" w:rsidP="00FF1A1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社署</w:t>
      </w:r>
      <w:r w:rsidR="00510103" w:rsidRPr="00F6248E">
        <w:rPr>
          <w:rFonts w:ascii="Times New Roman" w:hAnsi="Times New Roman" w:cs="Times New Roman" w:hint="eastAsia"/>
          <w:spacing w:val="20"/>
          <w:szCs w:val="24"/>
        </w:rPr>
        <w:t>院</w:t>
      </w:r>
      <w:proofErr w:type="gramEnd"/>
      <w:r w:rsidR="00510103" w:rsidRPr="00F6248E">
        <w:rPr>
          <w:rFonts w:ascii="Times New Roman" w:hAnsi="Times New Roman" w:cs="Times New Roman" w:hint="eastAsia"/>
          <w:spacing w:val="20"/>
          <w:szCs w:val="24"/>
        </w:rPr>
        <w:t>舍</w:t>
      </w:r>
      <w:r w:rsidRPr="00F6248E">
        <w:rPr>
          <w:rFonts w:ascii="Times New Roman" w:hAnsi="Times New Roman" w:cs="Times New Roman" w:hint="eastAsia"/>
          <w:spacing w:val="20"/>
          <w:szCs w:val="24"/>
        </w:rPr>
        <w:t>照顧服務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券</w:t>
      </w:r>
      <w:proofErr w:type="gramEnd"/>
      <w:r w:rsidR="009E0B65" w:rsidRPr="00F6248E">
        <w:rPr>
          <w:rFonts w:ascii="Times New Roman" w:hAnsi="Times New Roman" w:cs="Times New Roman" w:hint="eastAsia"/>
          <w:spacing w:val="20"/>
          <w:szCs w:val="24"/>
        </w:rPr>
        <w:t>辦事處</w:t>
      </w:r>
      <w:r w:rsidRPr="00F6248E">
        <w:rPr>
          <w:rFonts w:ascii="Times New Roman" w:hAnsi="Times New Roman" w:cs="Times New Roman"/>
          <w:spacing w:val="20"/>
          <w:szCs w:val="24"/>
        </w:rPr>
        <w:t>(</w:t>
      </w:r>
      <w:r w:rsidRPr="00F6248E">
        <w:rPr>
          <w:rFonts w:ascii="Times New Roman" w:hAnsi="Times New Roman" w:cs="Times New Roman" w:hint="eastAsia"/>
          <w:spacing w:val="20"/>
          <w:szCs w:val="24"/>
        </w:rPr>
        <w:t>電話：</w:t>
      </w:r>
      <w:r w:rsidR="00C225E8" w:rsidRPr="00F6248E">
        <w:rPr>
          <w:rFonts w:ascii="Times New Roman" w:hAnsi="Times New Roman" w:cs="Times New Roman"/>
          <w:spacing w:val="20"/>
          <w:szCs w:val="24"/>
        </w:rPr>
        <w:t>3107</w:t>
      </w:r>
      <w:r w:rsidRPr="00F6248E">
        <w:rPr>
          <w:rFonts w:ascii="Times New Roman" w:hAnsi="Times New Roman" w:cs="Times New Roman"/>
          <w:spacing w:val="20"/>
          <w:szCs w:val="24"/>
        </w:rPr>
        <w:t xml:space="preserve"> 3280</w:t>
      </w:r>
      <w:r w:rsidRPr="00F6248E">
        <w:rPr>
          <w:rFonts w:ascii="Times New Roman" w:hAnsi="Times New Roman" w:cs="Times New Roman" w:hint="eastAsia"/>
          <w:spacing w:val="20"/>
          <w:szCs w:val="24"/>
        </w:rPr>
        <w:t>或</w:t>
      </w:r>
      <w:r w:rsidRPr="00F6248E">
        <w:rPr>
          <w:rFonts w:ascii="Times New Roman" w:hAnsi="Times New Roman" w:cs="Times New Roman"/>
          <w:spacing w:val="20"/>
          <w:szCs w:val="24"/>
        </w:rPr>
        <w:t>3107 3290)</w:t>
      </w:r>
    </w:p>
    <w:p w:rsidR="00145A76" w:rsidRPr="00F6248E" w:rsidRDefault="00BE02FB" w:rsidP="00FF1A1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長者的負責工作員</w:t>
      </w:r>
    </w:p>
    <w:p w:rsidR="00BE02FB" w:rsidRPr="00F6248E" w:rsidRDefault="00BE02FB" w:rsidP="00FF1A1B">
      <w:pPr>
        <w:pStyle w:val="a3"/>
        <w:numPr>
          <w:ilvl w:val="0"/>
          <w:numId w:val="12"/>
        </w:numPr>
        <w:spacing w:line="0" w:lineRule="atLeast"/>
        <w:ind w:leftChars="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spacing w:val="20"/>
          <w:szCs w:val="24"/>
        </w:rPr>
        <w:t>試驗計劃詳情及認可服務機構資料，請</w:t>
      </w:r>
      <w:proofErr w:type="gramStart"/>
      <w:r w:rsidRPr="00F6248E">
        <w:rPr>
          <w:rFonts w:ascii="Times New Roman" w:hAnsi="Times New Roman" w:cs="Times New Roman" w:hint="eastAsia"/>
          <w:spacing w:val="20"/>
          <w:szCs w:val="24"/>
        </w:rPr>
        <w:t>瀏覽社署網頁</w:t>
      </w:r>
      <w:proofErr w:type="gramEnd"/>
      <w:r w:rsidRPr="00F6248E">
        <w:rPr>
          <w:rFonts w:ascii="Times New Roman" w:hAnsi="Times New Roman" w:cs="Times New Roman"/>
          <w:spacing w:val="20"/>
          <w:szCs w:val="24"/>
        </w:rPr>
        <w:t xml:space="preserve">www.swd.gov.hk </w:t>
      </w:r>
    </w:p>
    <w:p w:rsidR="00CB1867" w:rsidRPr="00F6248E" w:rsidRDefault="00CB1867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CB1867" w:rsidRPr="00F6248E" w:rsidRDefault="00CB1867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:rsidR="00471563" w:rsidRPr="00F6248E" w:rsidRDefault="00471563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 w:hint="eastAsia"/>
          <w:b/>
          <w:spacing w:val="20"/>
          <w:szCs w:val="24"/>
        </w:rPr>
        <w:t>社會福利署</w:t>
      </w:r>
    </w:p>
    <w:p w:rsidR="00471563" w:rsidRPr="009D6A8D" w:rsidRDefault="0039379E" w:rsidP="00FF1A1B">
      <w:pPr>
        <w:spacing w:line="0" w:lineRule="atLeast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F6248E">
        <w:rPr>
          <w:rFonts w:ascii="Times New Roman" w:hAnsi="Times New Roman" w:cs="Times New Roman"/>
          <w:b/>
          <w:spacing w:val="20"/>
          <w:szCs w:val="24"/>
        </w:rPr>
        <w:t>2017</w:t>
      </w:r>
      <w:r w:rsidR="00CD7433" w:rsidRPr="00F6248E">
        <w:rPr>
          <w:rFonts w:ascii="Times New Roman" w:hAnsi="Times New Roman" w:cs="Times New Roman" w:hint="eastAsia"/>
          <w:b/>
          <w:spacing w:val="20"/>
          <w:szCs w:val="24"/>
        </w:rPr>
        <w:t>年</w:t>
      </w:r>
      <w:r w:rsidR="00023925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5</w:t>
      </w:r>
      <w:r w:rsidR="00471563" w:rsidRPr="00F6248E">
        <w:rPr>
          <w:rFonts w:ascii="Times New Roman" w:hAnsi="Times New Roman" w:cs="Times New Roman" w:hint="eastAsia"/>
          <w:b/>
          <w:spacing w:val="20"/>
          <w:szCs w:val="24"/>
        </w:rPr>
        <w:t>月</w:t>
      </w:r>
      <w:r w:rsidR="0088509B" w:rsidRPr="00F6248E">
        <w:rPr>
          <w:rFonts w:ascii="Times New Roman" w:hAnsi="Times New Roman" w:cs="Times New Roman" w:hint="eastAsia"/>
          <w:b/>
          <w:spacing w:val="20"/>
          <w:szCs w:val="24"/>
        </w:rPr>
        <w:t>印製</w:t>
      </w:r>
    </w:p>
    <w:sectPr w:rsidR="00471563" w:rsidRPr="009D6A8D" w:rsidSect="00FF1A1B">
      <w:footerReference w:type="default" r:id="rId9"/>
      <w:pgSz w:w="11906" w:h="16838"/>
      <w:pgMar w:top="851" w:right="991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72" w:rsidRDefault="00886172" w:rsidP="000644D0">
      <w:r>
        <w:separator/>
      </w:r>
    </w:p>
  </w:endnote>
  <w:endnote w:type="continuationSeparator" w:id="0">
    <w:p w:rsidR="00886172" w:rsidRDefault="00886172" w:rsidP="000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067393"/>
      <w:docPartObj>
        <w:docPartGallery w:val="Page Numbers (Bottom of Page)"/>
        <w:docPartUnique/>
      </w:docPartObj>
    </w:sdtPr>
    <w:sdtEndPr/>
    <w:sdtContent>
      <w:p w:rsidR="003E75D7" w:rsidRDefault="003E75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25" w:rsidRPr="00023925">
          <w:rPr>
            <w:noProof/>
            <w:lang w:val="zh-TW"/>
          </w:rPr>
          <w:t>2</w:t>
        </w:r>
        <w:r>
          <w:fldChar w:fldCharType="end"/>
        </w:r>
      </w:p>
    </w:sdtContent>
  </w:sdt>
  <w:p w:rsidR="003E75D7" w:rsidRDefault="003E75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72" w:rsidRDefault="00886172" w:rsidP="000644D0">
      <w:r>
        <w:separator/>
      </w:r>
    </w:p>
  </w:footnote>
  <w:footnote w:type="continuationSeparator" w:id="0">
    <w:p w:rsidR="00886172" w:rsidRDefault="00886172" w:rsidP="000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2061C0"/>
    <w:multiLevelType w:val="hybridMultilevel"/>
    <w:tmpl w:val="B2E4800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214D94"/>
    <w:multiLevelType w:val="hybridMultilevel"/>
    <w:tmpl w:val="C29451C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C44E38"/>
    <w:multiLevelType w:val="hybridMultilevel"/>
    <w:tmpl w:val="510A78B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733205"/>
    <w:multiLevelType w:val="hybridMultilevel"/>
    <w:tmpl w:val="F8EAB1A0"/>
    <w:lvl w:ilvl="0" w:tplc="A70E486E">
      <w:start w:val="1"/>
      <w:numFmt w:val="lowerRoman"/>
      <w:lvlText w:val="(%1)"/>
      <w:lvlJc w:val="left"/>
      <w:pPr>
        <w:ind w:left="1134" w:hanging="6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C1234D"/>
    <w:multiLevelType w:val="hybridMultilevel"/>
    <w:tmpl w:val="0706E654"/>
    <w:lvl w:ilvl="0" w:tplc="B3B6FC26">
      <w:start w:val="1"/>
      <w:numFmt w:val="decimal"/>
      <w:lvlText w:val="(%1)"/>
      <w:lvlJc w:val="left"/>
      <w:pPr>
        <w:ind w:left="480" w:hanging="480"/>
      </w:pPr>
      <w:rPr>
        <w:rFonts w:ascii="Times New Roman" w:eastAsiaTheme="minorEastAsia" w:hAnsi="Times New Roman" w:cs="Times New Roman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07F3443"/>
    <w:multiLevelType w:val="hybridMultilevel"/>
    <w:tmpl w:val="3A6EEEFE"/>
    <w:lvl w:ilvl="0" w:tplc="D1765BFC">
      <w:start w:val="4"/>
      <w:numFmt w:val="bullet"/>
      <w:lvlText w:val="-"/>
      <w:lvlJc w:val="left"/>
      <w:pPr>
        <w:ind w:left="92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7">
    <w:nsid w:val="38A37C0F"/>
    <w:multiLevelType w:val="hybridMultilevel"/>
    <w:tmpl w:val="BEB224E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4B4449"/>
    <w:multiLevelType w:val="hybridMultilevel"/>
    <w:tmpl w:val="3C04BDF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44F5E76"/>
    <w:multiLevelType w:val="hybridMultilevel"/>
    <w:tmpl w:val="44FE4DC8"/>
    <w:lvl w:ilvl="0" w:tplc="7FF8E98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9634B3"/>
    <w:multiLevelType w:val="hybridMultilevel"/>
    <w:tmpl w:val="FF12E6F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9A10ECA"/>
    <w:multiLevelType w:val="hybridMultilevel"/>
    <w:tmpl w:val="4C781C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BE46992"/>
    <w:multiLevelType w:val="hybridMultilevel"/>
    <w:tmpl w:val="DBF6FDA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10219E7"/>
    <w:multiLevelType w:val="hybridMultilevel"/>
    <w:tmpl w:val="08340A3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9BD22AA"/>
    <w:multiLevelType w:val="hybridMultilevel"/>
    <w:tmpl w:val="36A6ED26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83"/>
    <w:rsid w:val="00005FB5"/>
    <w:rsid w:val="00022A17"/>
    <w:rsid w:val="00023925"/>
    <w:rsid w:val="000330FC"/>
    <w:rsid w:val="00043CDD"/>
    <w:rsid w:val="000644D0"/>
    <w:rsid w:val="00070942"/>
    <w:rsid w:val="00075959"/>
    <w:rsid w:val="000845B2"/>
    <w:rsid w:val="00092A81"/>
    <w:rsid w:val="000972F1"/>
    <w:rsid w:val="000A286E"/>
    <w:rsid w:val="000D71A4"/>
    <w:rsid w:val="00121214"/>
    <w:rsid w:val="00122640"/>
    <w:rsid w:val="00124860"/>
    <w:rsid w:val="001335D2"/>
    <w:rsid w:val="00140D0E"/>
    <w:rsid w:val="00145A76"/>
    <w:rsid w:val="00156081"/>
    <w:rsid w:val="0018240C"/>
    <w:rsid w:val="00182AC6"/>
    <w:rsid w:val="00187915"/>
    <w:rsid w:val="00197A22"/>
    <w:rsid w:val="001D2556"/>
    <w:rsid w:val="001D3FDB"/>
    <w:rsid w:val="001F38E7"/>
    <w:rsid w:val="00212DE6"/>
    <w:rsid w:val="00216155"/>
    <w:rsid w:val="00224C95"/>
    <w:rsid w:val="002321A2"/>
    <w:rsid w:val="002353C5"/>
    <w:rsid w:val="002412CA"/>
    <w:rsid w:val="002539B8"/>
    <w:rsid w:val="00256146"/>
    <w:rsid w:val="002702DF"/>
    <w:rsid w:val="00273DA7"/>
    <w:rsid w:val="0029034F"/>
    <w:rsid w:val="00292155"/>
    <w:rsid w:val="002947C4"/>
    <w:rsid w:val="002B562A"/>
    <w:rsid w:val="002C5E78"/>
    <w:rsid w:val="002D13CC"/>
    <w:rsid w:val="002D43E9"/>
    <w:rsid w:val="002D5BC5"/>
    <w:rsid w:val="00301AE6"/>
    <w:rsid w:val="003029D9"/>
    <w:rsid w:val="0030751F"/>
    <w:rsid w:val="003139DA"/>
    <w:rsid w:val="00317976"/>
    <w:rsid w:val="00317F7A"/>
    <w:rsid w:val="00330C9E"/>
    <w:rsid w:val="00335C78"/>
    <w:rsid w:val="00336939"/>
    <w:rsid w:val="00343D41"/>
    <w:rsid w:val="0037430F"/>
    <w:rsid w:val="00383969"/>
    <w:rsid w:val="00387439"/>
    <w:rsid w:val="0039379E"/>
    <w:rsid w:val="003953EE"/>
    <w:rsid w:val="003B4014"/>
    <w:rsid w:val="003B5C50"/>
    <w:rsid w:val="003D6B81"/>
    <w:rsid w:val="003E75D7"/>
    <w:rsid w:val="003F05E0"/>
    <w:rsid w:val="003F5BF8"/>
    <w:rsid w:val="004024F5"/>
    <w:rsid w:val="00412912"/>
    <w:rsid w:val="0041767E"/>
    <w:rsid w:val="00435164"/>
    <w:rsid w:val="004436CA"/>
    <w:rsid w:val="00444C60"/>
    <w:rsid w:val="00451A35"/>
    <w:rsid w:val="00457465"/>
    <w:rsid w:val="00466A20"/>
    <w:rsid w:val="004674F1"/>
    <w:rsid w:val="00471563"/>
    <w:rsid w:val="00472CEF"/>
    <w:rsid w:val="004741FA"/>
    <w:rsid w:val="0047474E"/>
    <w:rsid w:val="0049426F"/>
    <w:rsid w:val="00497906"/>
    <w:rsid w:val="004A5563"/>
    <w:rsid w:val="004B647E"/>
    <w:rsid w:val="004D14A7"/>
    <w:rsid w:val="004D19E1"/>
    <w:rsid w:val="00500138"/>
    <w:rsid w:val="00510103"/>
    <w:rsid w:val="00512BAD"/>
    <w:rsid w:val="005249A5"/>
    <w:rsid w:val="005263FE"/>
    <w:rsid w:val="00540708"/>
    <w:rsid w:val="005478F9"/>
    <w:rsid w:val="0055003C"/>
    <w:rsid w:val="00562616"/>
    <w:rsid w:val="00563C7F"/>
    <w:rsid w:val="00586BF5"/>
    <w:rsid w:val="00587DCB"/>
    <w:rsid w:val="005A609E"/>
    <w:rsid w:val="005C2FDF"/>
    <w:rsid w:val="005D2CFE"/>
    <w:rsid w:val="005D5D81"/>
    <w:rsid w:val="005F2ACD"/>
    <w:rsid w:val="005F6364"/>
    <w:rsid w:val="0060310F"/>
    <w:rsid w:val="0060752A"/>
    <w:rsid w:val="00610FF5"/>
    <w:rsid w:val="00616E04"/>
    <w:rsid w:val="00634079"/>
    <w:rsid w:val="00652CA1"/>
    <w:rsid w:val="00671DFD"/>
    <w:rsid w:val="00674A68"/>
    <w:rsid w:val="006A2808"/>
    <w:rsid w:val="006A7D0A"/>
    <w:rsid w:val="006B7F25"/>
    <w:rsid w:val="006D6172"/>
    <w:rsid w:val="006E6612"/>
    <w:rsid w:val="007320AF"/>
    <w:rsid w:val="00736335"/>
    <w:rsid w:val="007466A2"/>
    <w:rsid w:val="00747B93"/>
    <w:rsid w:val="00753385"/>
    <w:rsid w:val="00796F87"/>
    <w:rsid w:val="007D6E3C"/>
    <w:rsid w:val="007E1122"/>
    <w:rsid w:val="007E5B42"/>
    <w:rsid w:val="007E7B85"/>
    <w:rsid w:val="007F1AFC"/>
    <w:rsid w:val="007F4745"/>
    <w:rsid w:val="008011F1"/>
    <w:rsid w:val="008043EE"/>
    <w:rsid w:val="008326DD"/>
    <w:rsid w:val="008405C3"/>
    <w:rsid w:val="00844F2E"/>
    <w:rsid w:val="008506C7"/>
    <w:rsid w:val="00852995"/>
    <w:rsid w:val="00871405"/>
    <w:rsid w:val="00872618"/>
    <w:rsid w:val="00872FD2"/>
    <w:rsid w:val="0088065D"/>
    <w:rsid w:val="0088509B"/>
    <w:rsid w:val="00885BCB"/>
    <w:rsid w:val="00886172"/>
    <w:rsid w:val="008A21B7"/>
    <w:rsid w:val="008A6272"/>
    <w:rsid w:val="008B3558"/>
    <w:rsid w:val="008B675D"/>
    <w:rsid w:val="008C03C8"/>
    <w:rsid w:val="008D0801"/>
    <w:rsid w:val="008D3883"/>
    <w:rsid w:val="008D5F07"/>
    <w:rsid w:val="008E148F"/>
    <w:rsid w:val="008F09A8"/>
    <w:rsid w:val="00907668"/>
    <w:rsid w:val="00907EC3"/>
    <w:rsid w:val="00916916"/>
    <w:rsid w:val="00936DB0"/>
    <w:rsid w:val="00940C9E"/>
    <w:rsid w:val="009417BA"/>
    <w:rsid w:val="009504A4"/>
    <w:rsid w:val="0096121A"/>
    <w:rsid w:val="0096687B"/>
    <w:rsid w:val="00987D99"/>
    <w:rsid w:val="00991A52"/>
    <w:rsid w:val="00992ACE"/>
    <w:rsid w:val="009A0BF6"/>
    <w:rsid w:val="009A23FF"/>
    <w:rsid w:val="009B18E9"/>
    <w:rsid w:val="009B4183"/>
    <w:rsid w:val="009B5700"/>
    <w:rsid w:val="009C3071"/>
    <w:rsid w:val="009D4648"/>
    <w:rsid w:val="009D6A8D"/>
    <w:rsid w:val="009E0B65"/>
    <w:rsid w:val="009E257F"/>
    <w:rsid w:val="00A02F5D"/>
    <w:rsid w:val="00A16E4B"/>
    <w:rsid w:val="00A171FA"/>
    <w:rsid w:val="00A3001F"/>
    <w:rsid w:val="00A41F68"/>
    <w:rsid w:val="00A61859"/>
    <w:rsid w:val="00A6636B"/>
    <w:rsid w:val="00A74CE6"/>
    <w:rsid w:val="00A76071"/>
    <w:rsid w:val="00A771D1"/>
    <w:rsid w:val="00A802F2"/>
    <w:rsid w:val="00A831A0"/>
    <w:rsid w:val="00A83CBF"/>
    <w:rsid w:val="00A85F0B"/>
    <w:rsid w:val="00A91833"/>
    <w:rsid w:val="00AA4320"/>
    <w:rsid w:val="00AA6977"/>
    <w:rsid w:val="00AB5774"/>
    <w:rsid w:val="00AD499D"/>
    <w:rsid w:val="00AE5262"/>
    <w:rsid w:val="00AE7EFF"/>
    <w:rsid w:val="00AF745E"/>
    <w:rsid w:val="00AF7BB3"/>
    <w:rsid w:val="00B047D0"/>
    <w:rsid w:val="00B17F02"/>
    <w:rsid w:val="00B21449"/>
    <w:rsid w:val="00B45BF0"/>
    <w:rsid w:val="00B63FB0"/>
    <w:rsid w:val="00B70981"/>
    <w:rsid w:val="00B71C58"/>
    <w:rsid w:val="00B726FE"/>
    <w:rsid w:val="00B747A3"/>
    <w:rsid w:val="00B963C2"/>
    <w:rsid w:val="00BA30D4"/>
    <w:rsid w:val="00BB0624"/>
    <w:rsid w:val="00BB397E"/>
    <w:rsid w:val="00BC5C24"/>
    <w:rsid w:val="00BC6005"/>
    <w:rsid w:val="00BE02FB"/>
    <w:rsid w:val="00BE6F60"/>
    <w:rsid w:val="00C00341"/>
    <w:rsid w:val="00C0766C"/>
    <w:rsid w:val="00C157EE"/>
    <w:rsid w:val="00C173E3"/>
    <w:rsid w:val="00C225E8"/>
    <w:rsid w:val="00C27B3E"/>
    <w:rsid w:val="00C42401"/>
    <w:rsid w:val="00C80E26"/>
    <w:rsid w:val="00C91570"/>
    <w:rsid w:val="00CB1867"/>
    <w:rsid w:val="00CB6BD7"/>
    <w:rsid w:val="00CC37C7"/>
    <w:rsid w:val="00CD34BA"/>
    <w:rsid w:val="00CD71BD"/>
    <w:rsid w:val="00CD7433"/>
    <w:rsid w:val="00D12687"/>
    <w:rsid w:val="00D24E46"/>
    <w:rsid w:val="00D27D7F"/>
    <w:rsid w:val="00D3655A"/>
    <w:rsid w:val="00D45840"/>
    <w:rsid w:val="00D56EE7"/>
    <w:rsid w:val="00D642FA"/>
    <w:rsid w:val="00D7253B"/>
    <w:rsid w:val="00D834B9"/>
    <w:rsid w:val="00D94CF4"/>
    <w:rsid w:val="00DA3BD5"/>
    <w:rsid w:val="00DA7EA1"/>
    <w:rsid w:val="00DB6762"/>
    <w:rsid w:val="00DC60B0"/>
    <w:rsid w:val="00DD485C"/>
    <w:rsid w:val="00DE5861"/>
    <w:rsid w:val="00DE756D"/>
    <w:rsid w:val="00DE7D75"/>
    <w:rsid w:val="00DF01B6"/>
    <w:rsid w:val="00DF473A"/>
    <w:rsid w:val="00DF7B17"/>
    <w:rsid w:val="00E073B1"/>
    <w:rsid w:val="00E304D6"/>
    <w:rsid w:val="00E32C1D"/>
    <w:rsid w:val="00E55E1E"/>
    <w:rsid w:val="00E70F94"/>
    <w:rsid w:val="00E817C2"/>
    <w:rsid w:val="00E959C2"/>
    <w:rsid w:val="00EA4B79"/>
    <w:rsid w:val="00EA5BE4"/>
    <w:rsid w:val="00EE2014"/>
    <w:rsid w:val="00EE2417"/>
    <w:rsid w:val="00EE3B56"/>
    <w:rsid w:val="00F03A33"/>
    <w:rsid w:val="00F174BB"/>
    <w:rsid w:val="00F26944"/>
    <w:rsid w:val="00F350CD"/>
    <w:rsid w:val="00F52DBE"/>
    <w:rsid w:val="00F56E05"/>
    <w:rsid w:val="00F6248E"/>
    <w:rsid w:val="00F62E61"/>
    <w:rsid w:val="00F82B08"/>
    <w:rsid w:val="00F87FFB"/>
    <w:rsid w:val="00F91424"/>
    <w:rsid w:val="00FA012B"/>
    <w:rsid w:val="00FB317F"/>
    <w:rsid w:val="00FD6F36"/>
    <w:rsid w:val="00FD7ACA"/>
    <w:rsid w:val="00FF1A1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14"/>
    <w:pPr>
      <w:ind w:leftChars="200" w:left="480"/>
    </w:pPr>
  </w:style>
  <w:style w:type="table" w:styleId="a4">
    <w:name w:val="Table Grid"/>
    <w:basedOn w:val="a1"/>
    <w:rsid w:val="003B5C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9A2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23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44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44D0"/>
    <w:rPr>
      <w:sz w:val="20"/>
      <w:szCs w:val="20"/>
    </w:rPr>
  </w:style>
  <w:style w:type="character" w:styleId="ab">
    <w:name w:val="Hyperlink"/>
    <w:basedOn w:val="a0"/>
    <w:uiPriority w:val="99"/>
    <w:unhideWhenUsed/>
    <w:rsid w:val="00BE0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A665-9C1C-410D-8210-1B61C395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Company>SWD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CHU, Diana WY</dc:creator>
  <cp:lastModifiedBy>IP, Chi Wai</cp:lastModifiedBy>
  <cp:revision>3</cp:revision>
  <cp:lastPrinted>2016-12-30T07:31:00Z</cp:lastPrinted>
  <dcterms:created xsi:type="dcterms:W3CDTF">2017-02-03T01:55:00Z</dcterms:created>
  <dcterms:modified xsi:type="dcterms:W3CDTF">2017-05-12T02:56:00Z</dcterms:modified>
</cp:coreProperties>
</file>